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1691F" w14:textId="77777777" w:rsidR="006E1647" w:rsidRPr="003D6FFF" w:rsidRDefault="006E1647" w:rsidP="006E1647">
      <w:pPr>
        <w:spacing w:after="0" w:line="240" w:lineRule="auto"/>
        <w:rPr>
          <w:b/>
          <w:bCs/>
          <w:sz w:val="24"/>
          <w:szCs w:val="24"/>
        </w:rPr>
      </w:pPr>
      <w:r w:rsidRPr="003D6FFF">
        <w:rPr>
          <w:b/>
          <w:bCs/>
          <w:sz w:val="24"/>
          <w:szCs w:val="24"/>
        </w:rPr>
        <w:t xml:space="preserve">NEEBC BLOG </w:t>
      </w:r>
    </w:p>
    <w:p w14:paraId="3609B1C5" w14:textId="765FB6D8" w:rsidR="006E1647" w:rsidRDefault="005925F6" w:rsidP="006E164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2025</w:t>
      </w:r>
      <w:r w:rsidR="00747837">
        <w:rPr>
          <w:b/>
          <w:bCs/>
          <w:sz w:val="24"/>
          <w:szCs w:val="24"/>
        </w:rPr>
        <w:t xml:space="preserve">  </w:t>
      </w:r>
    </w:p>
    <w:p w14:paraId="552B19CF" w14:textId="77777777" w:rsidR="00747837" w:rsidRDefault="00747837" w:rsidP="006E1647">
      <w:pPr>
        <w:spacing w:after="0" w:line="240" w:lineRule="auto"/>
        <w:rPr>
          <w:b/>
          <w:bCs/>
          <w:sz w:val="24"/>
          <w:szCs w:val="24"/>
        </w:rPr>
      </w:pPr>
    </w:p>
    <w:p w14:paraId="062D677D" w14:textId="27DD553D" w:rsidR="00987C8E" w:rsidRPr="00B033B9" w:rsidRDefault="00987C8E" w:rsidP="00747837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OLE_LINK4"/>
      <w:r w:rsidRPr="00B033B9">
        <w:rPr>
          <w:b/>
          <w:bCs/>
          <w:sz w:val="24"/>
          <w:szCs w:val="24"/>
        </w:rPr>
        <w:t xml:space="preserve">THE AFFORDABILITY IMPERATIVE: 2025 MARKET </w:t>
      </w:r>
      <w:r w:rsidR="00B65C93" w:rsidRPr="00B033B9">
        <w:rPr>
          <w:b/>
          <w:bCs/>
          <w:sz w:val="24"/>
          <w:szCs w:val="24"/>
        </w:rPr>
        <w:t xml:space="preserve">TRENDS </w:t>
      </w:r>
      <w:r w:rsidRPr="00B033B9">
        <w:rPr>
          <w:b/>
          <w:bCs/>
          <w:sz w:val="24"/>
          <w:szCs w:val="24"/>
        </w:rPr>
        <w:t>&amp; SOLUTIONS</w:t>
      </w:r>
    </w:p>
    <w:bookmarkEnd w:id="0"/>
    <w:p w14:paraId="714308C6" w14:textId="77777777" w:rsidR="00B033B9" w:rsidRPr="00747837" w:rsidRDefault="00B033B9" w:rsidP="00B033B9">
      <w:pPr>
        <w:spacing w:after="0" w:line="240" w:lineRule="auto"/>
        <w:rPr>
          <w:sz w:val="18"/>
          <w:szCs w:val="18"/>
        </w:rPr>
      </w:pPr>
    </w:p>
    <w:p w14:paraId="2721575E" w14:textId="007B938E" w:rsidR="00B033B9" w:rsidRDefault="001B7DA1" w:rsidP="00B033B9">
      <w:pPr>
        <w:spacing w:after="0" w:line="240" w:lineRule="auto"/>
      </w:pPr>
      <w:r w:rsidRPr="001B7DA1">
        <w:t>Looking ahead to the new year, health</w:t>
      </w:r>
      <w:r>
        <w:t xml:space="preserve"> </w:t>
      </w:r>
      <w:r w:rsidRPr="001B7DA1">
        <w:t xml:space="preserve">care </w:t>
      </w:r>
      <w:r>
        <w:t xml:space="preserve">affordability </w:t>
      </w:r>
      <w:r w:rsidR="008A4FA0">
        <w:t xml:space="preserve">will </w:t>
      </w:r>
      <w:r w:rsidRPr="001B7DA1">
        <w:t xml:space="preserve">remain </w:t>
      </w:r>
      <w:r>
        <w:t xml:space="preserve">in sharp focus. In 2024, </w:t>
      </w:r>
      <w:r w:rsidR="002B3114">
        <w:t xml:space="preserve">family </w:t>
      </w:r>
      <w:r>
        <w:t xml:space="preserve">health care </w:t>
      </w:r>
      <w:r w:rsidR="002B3114">
        <w:t>premiums rose 7%, averaging a total of $25k</w:t>
      </w:r>
      <w:r w:rsidR="0033018A" w:rsidRPr="00D52F09">
        <w:rPr>
          <w:rStyle w:val="FootnoteReference"/>
        </w:rPr>
        <w:footnoteReference w:id="1"/>
      </w:r>
      <w:r w:rsidR="0033018A" w:rsidRPr="00D52F09">
        <w:t>.</w:t>
      </w:r>
      <w:r w:rsidR="00F05941">
        <w:t xml:space="preserve"> </w:t>
      </w:r>
      <w:r>
        <w:t xml:space="preserve">And cost </w:t>
      </w:r>
      <w:r w:rsidR="00D52F09" w:rsidRPr="00D52F09">
        <w:t xml:space="preserve">pressures </w:t>
      </w:r>
      <w:r>
        <w:t>show no signs of abating</w:t>
      </w:r>
      <w:r w:rsidR="00295A56">
        <w:t xml:space="preserve">; </w:t>
      </w:r>
      <w:r w:rsidR="00D52F09" w:rsidRPr="00D52F09">
        <w:t xml:space="preserve">one study </w:t>
      </w:r>
      <w:r w:rsidR="00E20372">
        <w:t xml:space="preserve">suggests </w:t>
      </w:r>
      <w:r w:rsidR="00D52F09" w:rsidRPr="00D52F09">
        <w:t>commercial health care costs could rise by</w:t>
      </w:r>
      <w:r w:rsidR="00F05941">
        <w:t xml:space="preserve"> 9</w:t>
      </w:r>
      <w:r w:rsidR="00D52F09" w:rsidRPr="00D52F09">
        <w:t xml:space="preserve"> to 10% by 2026</w:t>
      </w:r>
      <w:r w:rsidR="00D52F09" w:rsidRPr="00D52F09">
        <w:rPr>
          <w:rStyle w:val="FootnoteReference"/>
        </w:rPr>
        <w:footnoteReference w:id="2"/>
      </w:r>
      <w:r w:rsidR="00D52F09" w:rsidRPr="00D52F09">
        <w:t xml:space="preserve">. </w:t>
      </w:r>
      <w:r w:rsidR="0033018A" w:rsidRPr="00D52F09">
        <w:t xml:space="preserve">Health care costs are growing faster than wages, and, after years of more moderate growth, costs in Massachusetts are among the </w:t>
      </w:r>
      <w:r w:rsidR="005D61DB" w:rsidRPr="005D61DB">
        <w:t xml:space="preserve">highest </w:t>
      </w:r>
      <w:r w:rsidR="0033018A" w:rsidRPr="00D52F09">
        <w:t>in the country</w:t>
      </w:r>
      <w:r w:rsidR="005D61DB">
        <w:rPr>
          <w:rStyle w:val="FootnoteReference"/>
        </w:rPr>
        <w:footnoteReference w:id="3"/>
      </w:r>
      <w:r w:rsidR="0033018A" w:rsidRPr="00D52F09">
        <w:t>.</w:t>
      </w:r>
      <w:bookmarkStart w:id="1" w:name="OLE_LINK2"/>
      <w:r>
        <w:t xml:space="preserve"> </w:t>
      </w:r>
      <w:bookmarkEnd w:id="1"/>
    </w:p>
    <w:p w14:paraId="7159489B" w14:textId="77777777" w:rsidR="001B7DA1" w:rsidRPr="00D52F09" w:rsidRDefault="001B7DA1" w:rsidP="00B033B9">
      <w:pPr>
        <w:spacing w:after="0" w:line="240" w:lineRule="auto"/>
      </w:pPr>
    </w:p>
    <w:p w14:paraId="578A66AF" w14:textId="15CC0D59" w:rsidR="00FD6E6F" w:rsidRPr="00D52F09" w:rsidRDefault="0033018A" w:rsidP="00806BAE">
      <w:pPr>
        <w:rPr>
          <w:i/>
          <w:iCs/>
        </w:rPr>
      </w:pPr>
      <w:r w:rsidRPr="00D52F09">
        <w:t xml:space="preserve">While the affordability issue is not new, the magnitude and </w:t>
      </w:r>
      <w:r w:rsidR="00326C6D">
        <w:t xml:space="preserve">pace </w:t>
      </w:r>
      <w:r w:rsidRPr="00D52F09">
        <w:t xml:space="preserve">of the increases </w:t>
      </w:r>
      <w:r w:rsidR="00AE41F0" w:rsidRPr="00D52F09">
        <w:t xml:space="preserve">have </w:t>
      </w:r>
      <w:r w:rsidRPr="00D52F09">
        <w:t xml:space="preserve">created </w:t>
      </w:r>
      <w:r w:rsidR="00272892" w:rsidRPr="00D52F09">
        <w:t xml:space="preserve">heightened </w:t>
      </w:r>
      <w:r w:rsidRPr="00D52F09">
        <w:t xml:space="preserve">urgency to address it. A combination of factors has created </w:t>
      </w:r>
      <w:r w:rsidR="006A5626" w:rsidRPr="00D52F09">
        <w:t>this</w:t>
      </w:r>
      <w:r w:rsidR="006A5626">
        <w:t xml:space="preserve"> challenge</w:t>
      </w:r>
      <w:r w:rsidR="004D6C89">
        <w:t xml:space="preserve"> </w:t>
      </w:r>
      <w:r w:rsidR="008A4FA0">
        <w:t xml:space="preserve">including </w:t>
      </w:r>
      <w:r w:rsidR="00272892" w:rsidRPr="00D52F09">
        <w:t xml:space="preserve">the overall economy and </w:t>
      </w:r>
      <w:r w:rsidRPr="00D52F09">
        <w:t>inflation</w:t>
      </w:r>
      <w:r w:rsidR="008A4FA0">
        <w:t xml:space="preserve"> rate</w:t>
      </w:r>
      <w:r w:rsidRPr="00D52F09">
        <w:t>, higher costs charged by providers and health systems, increases in medical care</w:t>
      </w:r>
      <w:r w:rsidR="0055066C">
        <w:t xml:space="preserve"> utilization</w:t>
      </w:r>
      <w:r w:rsidRPr="00D52F09">
        <w:t xml:space="preserve"> and high cost conditions</w:t>
      </w:r>
      <w:r w:rsidR="00DB2968" w:rsidRPr="00D52F09">
        <w:t xml:space="preserve">, and </w:t>
      </w:r>
      <w:r w:rsidR="0055066C">
        <w:t>(</w:t>
      </w:r>
      <w:r w:rsidR="00DB2968" w:rsidRPr="00D52F09">
        <w:t>to no one’s surprise</w:t>
      </w:r>
      <w:r w:rsidR="0055066C">
        <w:t>)</w:t>
      </w:r>
      <w:r w:rsidR="00DB2968" w:rsidRPr="00D52F09">
        <w:t xml:space="preserve"> soaring pharmacy costs driven </w:t>
      </w:r>
      <w:r w:rsidR="00B033B9" w:rsidRPr="00D52F09">
        <w:t xml:space="preserve">in large part </w:t>
      </w:r>
      <w:r w:rsidR="00DB2968" w:rsidRPr="00D52F09">
        <w:t>by weight loss drugs</w:t>
      </w:r>
      <w:r w:rsidRPr="00D52F09">
        <w:t xml:space="preserve">. </w:t>
      </w:r>
      <w:bookmarkStart w:id="2" w:name="OLE_LINK3"/>
      <w:r w:rsidR="008A4FA0">
        <w:t xml:space="preserve">Payers are working </w:t>
      </w:r>
      <w:r w:rsidR="000D7B06">
        <w:t xml:space="preserve">to address these cost pressures </w:t>
      </w:r>
      <w:r w:rsidR="00D52F09">
        <w:t xml:space="preserve">on </w:t>
      </w:r>
      <w:r w:rsidR="000D7B06">
        <w:t xml:space="preserve">multiple </w:t>
      </w:r>
      <w:r w:rsidR="00D52F09">
        <w:t xml:space="preserve">fronts with </w:t>
      </w:r>
      <w:r w:rsidR="00752A59">
        <w:t xml:space="preserve">additional </w:t>
      </w:r>
      <w:r w:rsidR="00D52F09">
        <w:t>goal</w:t>
      </w:r>
      <w:r w:rsidR="0055066C">
        <w:t>s</w:t>
      </w:r>
      <w:r w:rsidR="00D90104">
        <w:t xml:space="preserve"> to </w:t>
      </w:r>
      <w:r w:rsidR="00295A56">
        <w:t>enhanc</w:t>
      </w:r>
      <w:r w:rsidR="00D90104">
        <w:t xml:space="preserve">e </w:t>
      </w:r>
      <w:r w:rsidR="00295A56">
        <w:t xml:space="preserve">the member experience, </w:t>
      </w:r>
      <w:r w:rsidR="00295A56" w:rsidRPr="00295A56">
        <w:t xml:space="preserve">maintain high quality </w:t>
      </w:r>
      <w:r w:rsidR="00295A56">
        <w:t xml:space="preserve">care, </w:t>
      </w:r>
      <w:r w:rsidR="00D90104">
        <w:t xml:space="preserve">and </w:t>
      </w:r>
      <w:r w:rsidR="00D52F09">
        <w:t>lower</w:t>
      </w:r>
      <w:r w:rsidR="00D90104">
        <w:t xml:space="preserve"> </w:t>
      </w:r>
      <w:r w:rsidR="00D52F09">
        <w:t>costs</w:t>
      </w:r>
      <w:r w:rsidR="00295A56">
        <w:t>.</w:t>
      </w:r>
    </w:p>
    <w:bookmarkEnd w:id="2"/>
    <w:p w14:paraId="7EA14811" w14:textId="2977F6F5" w:rsidR="007F351E" w:rsidRDefault="00BE567C" w:rsidP="00CF5855">
      <w:r>
        <w:rPr>
          <w:b/>
          <w:bCs/>
        </w:rPr>
        <w:t xml:space="preserve">The </w:t>
      </w:r>
      <w:r w:rsidR="008A4FA0">
        <w:rPr>
          <w:b/>
          <w:bCs/>
        </w:rPr>
        <w:t xml:space="preserve">rise of </w:t>
      </w:r>
      <w:r w:rsidR="008A4FA0" w:rsidRPr="00BE567C">
        <w:rPr>
          <w:b/>
          <w:bCs/>
        </w:rPr>
        <w:t>alternative health plans</w:t>
      </w:r>
      <w:r w:rsidR="008A4FA0">
        <w:t xml:space="preserve">: </w:t>
      </w:r>
      <w:r w:rsidR="0055066C">
        <w:t>P</w:t>
      </w:r>
      <w:r w:rsidR="009D29C1">
        <w:t xml:space="preserve">ayers </w:t>
      </w:r>
      <w:r w:rsidR="00B071C7">
        <w:t xml:space="preserve">will continue to </w:t>
      </w:r>
      <w:r w:rsidR="009D29C1">
        <w:t xml:space="preserve">innovate to meet </w:t>
      </w:r>
      <w:r w:rsidRPr="00BE567C">
        <w:t xml:space="preserve">the evolving </w:t>
      </w:r>
      <w:r w:rsidR="0055066C">
        <w:t xml:space="preserve">needs and </w:t>
      </w:r>
      <w:r w:rsidRPr="00BE567C">
        <w:t xml:space="preserve">preferences of employers and </w:t>
      </w:r>
      <w:r w:rsidR="0055066C">
        <w:t>members</w:t>
      </w:r>
      <w:r>
        <w:t>.</w:t>
      </w:r>
      <w:r w:rsidR="008A4FA0">
        <w:t xml:space="preserve"> </w:t>
      </w:r>
      <w:bookmarkStart w:id="3" w:name="OLE_LINK6"/>
      <w:r w:rsidR="008A4FA0">
        <w:t xml:space="preserve">Health insurers are offering new options to </w:t>
      </w:r>
      <w:r w:rsidR="008A4FA0" w:rsidRPr="00516F19">
        <w:t>help employers address price without eroding qualit</w:t>
      </w:r>
      <w:r w:rsidR="008A4FA0">
        <w:t>y, including</w:t>
      </w:r>
      <w:bookmarkEnd w:id="3"/>
      <w:r w:rsidR="007F351E">
        <w:t xml:space="preserve"> narrow provider networks as well as plans with incentives for members to choose lower cost providers, help employers address price without eroding quality. </w:t>
      </w:r>
      <w:r w:rsidR="00CF5855">
        <w:t xml:space="preserve">For small and </w:t>
      </w:r>
      <w:r w:rsidR="00D46D29">
        <w:t>mid-sized</w:t>
      </w:r>
      <w:r w:rsidR="00CF5855">
        <w:t xml:space="preserve"> groups, </w:t>
      </w:r>
      <w:r w:rsidR="007F351E">
        <w:t>level-funded solutions and captives (</w:t>
      </w:r>
      <w:r w:rsidR="004D6C89">
        <w:t xml:space="preserve">pooled risk </w:t>
      </w:r>
      <w:r w:rsidR="00DB2968">
        <w:t xml:space="preserve">arrangements where </w:t>
      </w:r>
      <w:r w:rsidR="00E976D6">
        <w:t>employers</w:t>
      </w:r>
      <w:r w:rsidR="00CF5855">
        <w:t xml:space="preserve"> </w:t>
      </w:r>
      <w:r w:rsidR="00DB2968">
        <w:t xml:space="preserve">join </w:t>
      </w:r>
      <w:r w:rsidR="00CF5855">
        <w:t xml:space="preserve">together to </w:t>
      </w:r>
      <w:r w:rsidR="00E976D6">
        <w:t xml:space="preserve">provide health insurance </w:t>
      </w:r>
      <w:r w:rsidR="00DB2968">
        <w:t xml:space="preserve">for </w:t>
      </w:r>
      <w:r w:rsidR="00E976D6" w:rsidRPr="00E976D6">
        <w:t>their employees</w:t>
      </w:r>
      <w:r w:rsidR="007F351E">
        <w:t xml:space="preserve">) </w:t>
      </w:r>
      <w:r w:rsidR="00CF5855">
        <w:t>are</w:t>
      </w:r>
      <w:r w:rsidR="00E976D6">
        <w:t xml:space="preserve"> gaining popularity</w:t>
      </w:r>
      <w:r w:rsidR="00CF5855">
        <w:t xml:space="preserve">. </w:t>
      </w:r>
      <w:r w:rsidR="007F351E">
        <w:t>Also on the rise</w:t>
      </w:r>
      <w:r w:rsidR="00104F58">
        <w:t>:</w:t>
      </w:r>
      <w:r w:rsidR="007F351E">
        <w:t xml:space="preserve"> i</w:t>
      </w:r>
      <w:r w:rsidR="007F351E" w:rsidRPr="00E976D6">
        <w:t xml:space="preserve">ndividual coverage </w:t>
      </w:r>
      <w:r w:rsidR="007F351E">
        <w:t>h</w:t>
      </w:r>
      <w:r w:rsidR="007F351E" w:rsidRPr="00E976D6">
        <w:t xml:space="preserve">ealth </w:t>
      </w:r>
      <w:r w:rsidR="007F351E">
        <w:t>r</w:t>
      </w:r>
      <w:r w:rsidR="007F351E" w:rsidRPr="00E976D6">
        <w:t xml:space="preserve">eimbursement </w:t>
      </w:r>
      <w:r w:rsidR="007F351E">
        <w:t>a</w:t>
      </w:r>
      <w:r w:rsidR="007F351E" w:rsidRPr="00E976D6">
        <w:t>rrangements (ICHRA</w:t>
      </w:r>
      <w:r w:rsidR="007F351E">
        <w:t>s</w:t>
      </w:r>
      <w:r w:rsidR="007F351E" w:rsidRPr="00E976D6">
        <w:t>)</w:t>
      </w:r>
      <w:r w:rsidR="007F351E">
        <w:t xml:space="preserve">. These plan arrangements </w:t>
      </w:r>
      <w:r w:rsidR="007F351E" w:rsidRPr="00741E75">
        <w:t>allow</w:t>
      </w:r>
      <w:r w:rsidR="007F351E">
        <w:t xml:space="preserve"> </w:t>
      </w:r>
      <w:r w:rsidR="007F351E" w:rsidRPr="00741E75">
        <w:t xml:space="preserve">employers to reimburse employees </w:t>
      </w:r>
      <w:r w:rsidR="007F351E">
        <w:t xml:space="preserve">with fixed dollar amounts </w:t>
      </w:r>
      <w:r w:rsidR="007F351E" w:rsidRPr="00741E75">
        <w:t>for premiums and medical expenses</w:t>
      </w:r>
      <w:r w:rsidR="007F351E">
        <w:t>, an approach that provides employers predictability on costs while giving members choice and control.</w:t>
      </w:r>
    </w:p>
    <w:p w14:paraId="0A17FDA7" w14:textId="48A86EB2" w:rsidR="00CF5855" w:rsidRPr="007E16E1" w:rsidRDefault="00FA1952" w:rsidP="00CF5855">
      <w:r>
        <w:rPr>
          <w:b/>
          <w:bCs/>
        </w:rPr>
        <w:t>Evolving v</w:t>
      </w:r>
      <w:r w:rsidR="00806BAE" w:rsidRPr="000B0F50">
        <w:rPr>
          <w:b/>
          <w:bCs/>
        </w:rPr>
        <w:t>irtual care</w:t>
      </w:r>
      <w:r>
        <w:rPr>
          <w:b/>
          <w:bCs/>
        </w:rPr>
        <w:t xml:space="preserve"> solutions</w:t>
      </w:r>
      <w:r w:rsidR="00F85F86" w:rsidRPr="00F85F86">
        <w:t xml:space="preserve">: </w:t>
      </w:r>
      <w:r w:rsidR="00DB2968">
        <w:t>Access to virtual care is table</w:t>
      </w:r>
      <w:r w:rsidR="007E16E1">
        <w:t xml:space="preserve"> </w:t>
      </w:r>
      <w:r w:rsidR="00DB2968">
        <w:t xml:space="preserve">stakes </w:t>
      </w:r>
      <w:r w:rsidR="00B033B9">
        <w:t>today</w:t>
      </w:r>
      <w:r w:rsidR="00DB2968">
        <w:t xml:space="preserve">; </w:t>
      </w:r>
      <w:r w:rsidR="00CF5855">
        <w:t xml:space="preserve">it’s </w:t>
      </w:r>
      <w:r w:rsidR="00DB2968">
        <w:t xml:space="preserve">viewed as </w:t>
      </w:r>
      <w:r w:rsidR="00CF5855">
        <w:t xml:space="preserve">a </w:t>
      </w:r>
      <w:r w:rsidR="00104F58">
        <w:t>”</w:t>
      </w:r>
      <w:r w:rsidR="00CF5855" w:rsidRPr="00CF5855">
        <w:t>core</w:t>
      </w:r>
      <w:r w:rsidR="00104F58">
        <w:t>”</w:t>
      </w:r>
      <w:r w:rsidR="00CF5855" w:rsidRPr="00CF5855">
        <w:t xml:space="preserve"> aspect of most </w:t>
      </w:r>
      <w:r w:rsidR="00CF5855">
        <w:t xml:space="preserve">health </w:t>
      </w:r>
      <w:r w:rsidR="00CF5855" w:rsidRPr="00CF5855">
        <w:t>plans.</w:t>
      </w:r>
      <w:r w:rsidR="00CF5855" w:rsidRPr="00CF5855">
        <w:rPr>
          <w:vertAlign w:val="superscript"/>
        </w:rPr>
        <w:t xml:space="preserve"> </w:t>
      </w:r>
      <w:r w:rsidR="00DB2968">
        <w:t>For good reason</w:t>
      </w:r>
      <w:r w:rsidR="00104F58">
        <w:t xml:space="preserve">: </w:t>
      </w:r>
      <w:r w:rsidR="00DB2968">
        <w:t xml:space="preserve">a </w:t>
      </w:r>
      <w:r w:rsidR="00104F58">
        <w:t xml:space="preserve">recent </w:t>
      </w:r>
      <w:r w:rsidR="00DB2968">
        <w:t xml:space="preserve">study </w:t>
      </w:r>
      <w:r w:rsidR="00104F58">
        <w:t xml:space="preserve">found </w:t>
      </w:r>
      <w:r w:rsidR="00CF5855">
        <w:t xml:space="preserve">that </w:t>
      </w:r>
      <w:r w:rsidR="00CF5855" w:rsidRPr="00CF5855">
        <w:t xml:space="preserve">94% of </w:t>
      </w:r>
      <w:r w:rsidR="00CF5855">
        <w:t xml:space="preserve">people using virtual health are </w:t>
      </w:r>
      <w:r w:rsidR="00CF5855" w:rsidRPr="00CF5855">
        <w:t>satisfied with the experience</w:t>
      </w:r>
      <w:r w:rsidR="00B033B9">
        <w:rPr>
          <w:rStyle w:val="FootnoteReference"/>
        </w:rPr>
        <w:footnoteReference w:id="4"/>
      </w:r>
      <w:r w:rsidR="00CF5855" w:rsidRPr="00CF5855">
        <w:t>.</w:t>
      </w:r>
      <w:r w:rsidR="00CF5855" w:rsidRPr="00CF5855">
        <w:rPr>
          <w:rFonts w:ascii="DM Sans" w:eastAsiaTheme="minorEastAsia" w:hAnsi="DM Sans"/>
          <w:color w:val="000000"/>
          <w:sz w:val="32"/>
          <w:szCs w:val="32"/>
        </w:rPr>
        <w:t xml:space="preserve"> </w:t>
      </w:r>
      <w:r w:rsidR="00CF5855" w:rsidRPr="00CF5855">
        <w:t xml:space="preserve">However, </w:t>
      </w:r>
      <w:r w:rsidR="00104F58">
        <w:t xml:space="preserve">many </w:t>
      </w:r>
      <w:r w:rsidR="00CF5855" w:rsidRPr="00CF5855">
        <w:t xml:space="preserve">still rely heavily on </w:t>
      </w:r>
      <w:r w:rsidR="00B033B9">
        <w:t xml:space="preserve">traditional </w:t>
      </w:r>
      <w:r w:rsidR="00CF5855" w:rsidRPr="00CF5855">
        <w:t>in-person care</w:t>
      </w:r>
      <w:r w:rsidR="009C3B31">
        <w:t xml:space="preserve">, </w:t>
      </w:r>
      <w:r w:rsidR="00104F58">
        <w:t xml:space="preserve">which means </w:t>
      </w:r>
      <w:r w:rsidR="00B033B9">
        <w:t>s</w:t>
      </w:r>
      <w:r w:rsidR="00CF5855" w:rsidRPr="00CF5855">
        <w:t xml:space="preserve">uccessful solutions </w:t>
      </w:r>
      <w:r w:rsidR="00104F58">
        <w:t xml:space="preserve">must </w:t>
      </w:r>
      <w:r w:rsidR="00CF5855" w:rsidRPr="00CF5855">
        <w:t xml:space="preserve">incorporate </w:t>
      </w:r>
      <w:r w:rsidR="007E16E1">
        <w:t xml:space="preserve">robust </w:t>
      </w:r>
      <w:r w:rsidR="00CF5855" w:rsidRPr="00CF5855">
        <w:t>hybrid care capabilities</w:t>
      </w:r>
      <w:r w:rsidR="001C4CE3">
        <w:t xml:space="preserve">. </w:t>
      </w:r>
      <w:r w:rsidR="007E16E1" w:rsidRPr="007E16E1">
        <w:t>Virtual</w:t>
      </w:r>
      <w:r w:rsidR="00CF5855" w:rsidRPr="007E16E1">
        <w:t xml:space="preserve"> care options </w:t>
      </w:r>
      <w:r w:rsidR="00104F58">
        <w:t xml:space="preserve">– </w:t>
      </w:r>
      <w:r w:rsidR="00CF5855" w:rsidRPr="007E16E1">
        <w:t>including condition-focused point solutions</w:t>
      </w:r>
      <w:r w:rsidR="00A84316" w:rsidRPr="007E16E1">
        <w:t xml:space="preserve">, self-management solutions, and </w:t>
      </w:r>
      <w:r w:rsidR="00CF5855" w:rsidRPr="007E16E1">
        <w:t>coaching</w:t>
      </w:r>
      <w:r w:rsidR="007E16E1" w:rsidRPr="007E16E1">
        <w:t xml:space="preserve"> </w:t>
      </w:r>
      <w:r w:rsidR="00104F58">
        <w:t xml:space="preserve">– </w:t>
      </w:r>
      <w:r w:rsidR="007E16E1" w:rsidRPr="007E16E1">
        <w:t>appeal</w:t>
      </w:r>
      <w:r w:rsidR="009C3B31">
        <w:t xml:space="preserve"> to </w:t>
      </w:r>
      <w:r w:rsidR="00CF5855" w:rsidRPr="007E16E1">
        <w:t xml:space="preserve">members </w:t>
      </w:r>
      <w:r w:rsidR="00104F58">
        <w:t xml:space="preserve">who want </w:t>
      </w:r>
      <w:r w:rsidR="00A84316" w:rsidRPr="007E16E1">
        <w:t xml:space="preserve">convenient </w:t>
      </w:r>
      <w:r w:rsidR="00CF5855" w:rsidRPr="007E16E1">
        <w:t xml:space="preserve">access </w:t>
      </w:r>
      <w:r w:rsidR="00104F58">
        <w:t xml:space="preserve">to </w:t>
      </w:r>
      <w:r w:rsidR="00CF5855" w:rsidRPr="007E16E1">
        <w:t>digital self-service platforms</w:t>
      </w:r>
      <w:r w:rsidR="00295A56">
        <w:t xml:space="preserve">. </w:t>
      </w:r>
      <w:r w:rsidR="00104F58">
        <w:t>Successful solutions will s</w:t>
      </w:r>
      <w:r w:rsidR="00295A56">
        <w:t>eamless</w:t>
      </w:r>
      <w:r w:rsidR="00104F58">
        <w:t>ly</w:t>
      </w:r>
      <w:r w:rsidR="00295A56">
        <w:t xml:space="preserve"> integra</w:t>
      </w:r>
      <w:r w:rsidR="00104F58">
        <w:t xml:space="preserve">te </w:t>
      </w:r>
      <w:r w:rsidR="007E16E1" w:rsidRPr="007E16E1">
        <w:t>options for in</w:t>
      </w:r>
      <w:r w:rsidR="00295A56">
        <w:t>-</w:t>
      </w:r>
      <w:r w:rsidR="007E16E1" w:rsidRPr="007E16E1">
        <w:t>person visits if and when needed</w:t>
      </w:r>
      <w:r w:rsidR="001C4CE3">
        <w:t>.</w:t>
      </w:r>
    </w:p>
    <w:p w14:paraId="3DFB1C03" w14:textId="00AB77F0" w:rsidR="00C735F5" w:rsidRDefault="00806BAE" w:rsidP="00E4778C">
      <w:bookmarkStart w:id="4" w:name="OLE_LINK99"/>
      <w:r w:rsidRPr="00CF5855">
        <w:rPr>
          <w:b/>
          <w:bCs/>
        </w:rPr>
        <w:t xml:space="preserve">Pharmacy </w:t>
      </w:r>
      <w:r w:rsidR="00CF5855">
        <w:rPr>
          <w:b/>
          <w:bCs/>
        </w:rPr>
        <w:t>s</w:t>
      </w:r>
      <w:r w:rsidR="000B0F50" w:rsidRPr="00CF5855">
        <w:rPr>
          <w:b/>
          <w:bCs/>
        </w:rPr>
        <w:t>trategies</w:t>
      </w:r>
      <w:bookmarkEnd w:id="4"/>
      <w:r w:rsidR="00F85F86">
        <w:t xml:space="preserve">: </w:t>
      </w:r>
      <w:r w:rsidR="00A84316">
        <w:t xml:space="preserve">With GLP-1s in the headlines every day, not to mention </w:t>
      </w:r>
      <w:r w:rsidR="009C3B31">
        <w:t xml:space="preserve">costly </w:t>
      </w:r>
      <w:r w:rsidR="003637EB" w:rsidRPr="003637EB">
        <w:t>new specialty drug</w:t>
      </w:r>
      <w:r w:rsidR="00C735F5">
        <w:t xml:space="preserve">s </w:t>
      </w:r>
      <w:r w:rsidR="00A84316">
        <w:t xml:space="preserve">that continue to </w:t>
      </w:r>
      <w:r w:rsidR="00C735F5">
        <w:t>emerge</w:t>
      </w:r>
      <w:r w:rsidR="003637EB" w:rsidRPr="003637EB">
        <w:t xml:space="preserve">, </w:t>
      </w:r>
      <w:r w:rsidR="00A84316">
        <w:t>plans and employers are laser</w:t>
      </w:r>
      <w:r w:rsidR="009C3B31">
        <w:t>-</w:t>
      </w:r>
      <w:r w:rsidR="00A84316">
        <w:t>focused on balanc</w:t>
      </w:r>
      <w:r w:rsidR="009C3B31">
        <w:t>ing</w:t>
      </w:r>
      <w:r w:rsidR="00A84316">
        <w:t xml:space="preserve"> </w:t>
      </w:r>
      <w:r w:rsidR="00104F58" w:rsidRPr="00104F58">
        <w:t xml:space="preserve">costs with the need for </w:t>
      </w:r>
      <w:r w:rsidR="00C17471">
        <w:t xml:space="preserve">access to </w:t>
      </w:r>
      <w:r w:rsidR="00347BDC">
        <w:t>life</w:t>
      </w:r>
      <w:r w:rsidR="00B63973">
        <w:t>-</w:t>
      </w:r>
      <w:r w:rsidR="00347BDC">
        <w:t xml:space="preserve">changing and </w:t>
      </w:r>
      <w:r w:rsidR="00E4778C">
        <w:t>life</w:t>
      </w:r>
      <w:r w:rsidR="00B63973">
        <w:t>-</w:t>
      </w:r>
      <w:r w:rsidR="00E4778C">
        <w:t>saving</w:t>
      </w:r>
      <w:r w:rsidR="00347BDC">
        <w:t xml:space="preserve"> treatments</w:t>
      </w:r>
      <w:bookmarkStart w:id="5" w:name="OLE_LINK1"/>
      <w:r w:rsidR="00347BDC">
        <w:t xml:space="preserve">. </w:t>
      </w:r>
      <w:bookmarkStart w:id="6" w:name="OLE_LINK97"/>
      <w:r w:rsidR="00C304B9">
        <w:t xml:space="preserve">In 2023, </w:t>
      </w:r>
      <w:r w:rsidR="00CF5855" w:rsidRPr="00CF5855">
        <w:t>GLP-1</w:t>
      </w:r>
      <w:r w:rsidR="00C304B9">
        <w:t xml:space="preserve"> </w:t>
      </w:r>
      <w:r w:rsidR="00C4446B">
        <w:t>sales</w:t>
      </w:r>
      <w:r w:rsidR="009C3B31">
        <w:t xml:space="preserve"> </w:t>
      </w:r>
      <w:r w:rsidR="00104F58">
        <w:t xml:space="preserve">alone </w:t>
      </w:r>
      <w:r w:rsidR="009C3B31">
        <w:t>topped $20 billion,</w:t>
      </w:r>
      <w:r w:rsidR="00A3394A">
        <w:t xml:space="preserve"> </w:t>
      </w:r>
      <w:r w:rsidR="006C05CD">
        <w:t>a five-year</w:t>
      </w:r>
      <w:r w:rsidR="00C304B9">
        <w:t xml:space="preserve"> high for the weight loss drugs</w:t>
      </w:r>
      <w:r w:rsidR="00C304B9">
        <w:rPr>
          <w:rStyle w:val="FootnoteReference"/>
        </w:rPr>
        <w:footnoteReference w:id="5"/>
      </w:r>
      <w:r w:rsidR="009C3B31">
        <w:t>.</w:t>
      </w:r>
      <w:r w:rsidR="00C4446B">
        <w:t xml:space="preserve"> </w:t>
      </w:r>
    </w:p>
    <w:bookmarkEnd w:id="5"/>
    <w:bookmarkEnd w:id="6"/>
    <w:p w14:paraId="1FDBCB8B" w14:textId="6F0C299F" w:rsidR="00C17471" w:rsidRDefault="00C735F5" w:rsidP="00A84316">
      <w:r>
        <w:t xml:space="preserve">To combat soaring </w:t>
      </w:r>
      <w:r w:rsidR="00A84316">
        <w:t>prescription</w:t>
      </w:r>
      <w:r>
        <w:t xml:space="preserve"> costs across the board, </w:t>
      </w:r>
      <w:r w:rsidR="00C4446B">
        <w:t xml:space="preserve">insurers are looking to </w:t>
      </w:r>
      <w:r w:rsidR="009C3B31">
        <w:t>innovative</w:t>
      </w:r>
      <w:r w:rsidR="00C4446B">
        <w:t xml:space="preserve"> new companies. </w:t>
      </w:r>
      <w:r w:rsidR="00A84316">
        <w:t>Evio</w:t>
      </w:r>
      <w:r w:rsidR="009C3B31">
        <w:t xml:space="preserve"> specializes in reducing</w:t>
      </w:r>
      <w:r w:rsidR="00A84316">
        <w:t xml:space="preserve"> </w:t>
      </w:r>
      <w:r w:rsidR="00A84316" w:rsidRPr="00E4778C">
        <w:t>high-cost medication spend</w:t>
      </w:r>
      <w:r w:rsidR="00C4446B">
        <w:t xml:space="preserve">, </w:t>
      </w:r>
      <w:r w:rsidR="009C3B31">
        <w:t>while</w:t>
      </w:r>
      <w:r w:rsidR="00C17471">
        <w:t xml:space="preserve"> us</w:t>
      </w:r>
      <w:r w:rsidR="00C4446B">
        <w:t xml:space="preserve">ing </w:t>
      </w:r>
      <w:r w:rsidR="00C17471" w:rsidRPr="00E4778C">
        <w:t xml:space="preserve">real-world evidence </w:t>
      </w:r>
      <w:r w:rsidR="00C17471">
        <w:t xml:space="preserve">to help plans </w:t>
      </w:r>
      <w:r w:rsidR="00C17471" w:rsidRPr="00E4778C">
        <w:t xml:space="preserve">understand </w:t>
      </w:r>
      <w:r w:rsidR="00C17471">
        <w:t xml:space="preserve">drug effectiveness, make benefit design decisions, and </w:t>
      </w:r>
      <w:r w:rsidR="00A3394A">
        <w:t xml:space="preserve">ultimately </w:t>
      </w:r>
      <w:r w:rsidR="00C17471">
        <w:t>lower costs through better outcomes</w:t>
      </w:r>
      <w:r w:rsidR="00B63973">
        <w:t xml:space="preserve">. </w:t>
      </w:r>
    </w:p>
    <w:p w14:paraId="6E8CBCB3" w14:textId="1CA98133" w:rsidR="00A84316" w:rsidRPr="00E4778C" w:rsidRDefault="00A84316" w:rsidP="00A84316">
      <w:r>
        <w:t xml:space="preserve">Synergie </w:t>
      </w:r>
      <w:r w:rsidR="00043BC0">
        <w:t>Medication Collective</w:t>
      </w:r>
      <w:r w:rsidR="007C3F1F">
        <w:t xml:space="preserve">, a new medication </w:t>
      </w:r>
      <w:r w:rsidR="007C3F1F" w:rsidRPr="007C3F1F">
        <w:t xml:space="preserve">contracting </w:t>
      </w:r>
      <w:r w:rsidR="007C3F1F">
        <w:t xml:space="preserve">organization </w:t>
      </w:r>
      <w:r w:rsidR="007C3F1F" w:rsidRPr="007C3F1F">
        <w:t>founded by a group of Blue Cross and Blue Shield affiliated companies</w:t>
      </w:r>
      <w:r w:rsidR="007C3F1F">
        <w:t>, uses a</w:t>
      </w:r>
      <w:r w:rsidR="007C3F1F" w:rsidRPr="007C3F1F">
        <w:t> transparent business model in collaboration with industry stakeholder</w:t>
      </w:r>
      <w:r w:rsidR="00A66D1C">
        <w:t>s</w:t>
      </w:r>
      <w:r w:rsidR="007C3F1F">
        <w:t xml:space="preserve"> to </w:t>
      </w:r>
      <w:r w:rsidR="00C4446B" w:rsidRPr="00C4446B">
        <w:t>improv</w:t>
      </w:r>
      <w:r w:rsidR="007C3F1F">
        <w:t xml:space="preserve">e </w:t>
      </w:r>
      <w:r w:rsidR="00C4446B" w:rsidRPr="00C4446B">
        <w:t xml:space="preserve">affordability and access to costly medical benefit drugs — ones that are injected or infused by a health care professional in a clinical </w:t>
      </w:r>
      <w:r w:rsidR="00516E4A">
        <w:t xml:space="preserve"> setting. </w:t>
      </w:r>
    </w:p>
    <w:p w14:paraId="6F685C90" w14:textId="6B82B086" w:rsidR="00CA7533" w:rsidRDefault="00516E4A" w:rsidP="00CF5855">
      <w:r>
        <w:t>Other e</w:t>
      </w:r>
      <w:r w:rsidR="00CF5855" w:rsidRPr="00CF5855">
        <w:t xml:space="preserve">ntrants </w:t>
      </w:r>
      <w:bookmarkStart w:id="7" w:name="OLE_LINK90"/>
      <w:r w:rsidR="00CA7533">
        <w:t xml:space="preserve">such as </w:t>
      </w:r>
      <w:r w:rsidR="00CF5855" w:rsidRPr="00CF5855">
        <w:t>Cost Plus Drugs</w:t>
      </w:r>
      <w:bookmarkEnd w:id="7"/>
      <w:r w:rsidR="00CF5855">
        <w:t>, the o</w:t>
      </w:r>
      <w:r w:rsidR="00CF5855" w:rsidRPr="00CF5855">
        <w:t>nline pharmacy that sells generic</w:t>
      </w:r>
      <w:r w:rsidR="00CF5855">
        <w:t xml:space="preserve">s </w:t>
      </w:r>
      <w:r w:rsidR="00CF5855" w:rsidRPr="00CF5855">
        <w:t xml:space="preserve">at lower prices </w:t>
      </w:r>
      <w:r w:rsidR="00681DD5">
        <w:t>by n</w:t>
      </w:r>
      <w:r w:rsidR="00681DD5" w:rsidRPr="00CF5855">
        <w:t>egotiating directly with manufacturers</w:t>
      </w:r>
      <w:r w:rsidR="00681DD5">
        <w:t xml:space="preserve">, have </w:t>
      </w:r>
      <w:r w:rsidR="00CF5855" w:rsidRPr="00CF5855">
        <w:t>created industry-wide momentum for lower priced generic</w:t>
      </w:r>
      <w:r w:rsidR="00A3394A">
        <w:t>s</w:t>
      </w:r>
      <w:r w:rsidR="00CF5855" w:rsidRPr="00CF5855">
        <w:t>.</w:t>
      </w:r>
      <w:r w:rsidR="00172F82" w:rsidRPr="00172F82">
        <w:t xml:space="preserve"> </w:t>
      </w:r>
      <w:bookmarkStart w:id="8" w:name="OLE_LINK94"/>
    </w:p>
    <w:p w14:paraId="07C1C0E3" w14:textId="719EAD39" w:rsidR="00CF5855" w:rsidRDefault="00172F82" w:rsidP="00CF5855">
      <w:r w:rsidRPr="00C17471">
        <w:t xml:space="preserve">Sempre </w:t>
      </w:r>
      <w:bookmarkEnd w:id="8"/>
      <w:r>
        <w:t>Health</w:t>
      </w:r>
      <w:r w:rsidR="00A3394A">
        <w:t xml:space="preserve"> incentivizes medication adherence. Using </w:t>
      </w:r>
      <w:r w:rsidR="007E16E1" w:rsidRPr="007E16E1">
        <w:t>interactive tools and discounts</w:t>
      </w:r>
      <w:r w:rsidR="00A3394A">
        <w:t xml:space="preserve">, they </w:t>
      </w:r>
      <w:r w:rsidR="007E16E1" w:rsidRPr="007E16E1">
        <w:t xml:space="preserve">help eligible members save when they fill their </w:t>
      </w:r>
      <w:r w:rsidR="00443B7A">
        <w:t xml:space="preserve">prescriptions </w:t>
      </w:r>
      <w:r w:rsidR="007E16E1" w:rsidRPr="007E16E1">
        <w:t>consistently and on time</w:t>
      </w:r>
      <w:r w:rsidR="00443B7A">
        <w:t xml:space="preserve"> – </w:t>
      </w:r>
      <w:r w:rsidR="00A66D1C">
        <w:t>leading to</w:t>
      </w:r>
      <w:r w:rsidR="00443B7A">
        <w:t xml:space="preserve"> lower</w:t>
      </w:r>
      <w:r w:rsidR="00A66D1C">
        <w:t xml:space="preserve"> out-of-pocket</w:t>
      </w:r>
      <w:r w:rsidR="00443B7A">
        <w:t xml:space="preserve"> costs and better health outcomes. </w:t>
      </w:r>
    </w:p>
    <w:p w14:paraId="44F512EA" w14:textId="46ADD435" w:rsidR="00690198" w:rsidRDefault="00B033B9" w:rsidP="00690198">
      <w:r w:rsidRPr="00516E4A">
        <w:rPr>
          <w:b/>
          <w:bCs/>
        </w:rPr>
        <w:t>Consumer-Focused Care Navigation</w:t>
      </w:r>
      <w:r w:rsidR="00516E4A">
        <w:rPr>
          <w:b/>
          <w:bCs/>
        </w:rPr>
        <w:t xml:space="preserve">: </w:t>
      </w:r>
      <w:r w:rsidR="00A3394A" w:rsidRPr="00A3394A">
        <w:t>With so many options</w:t>
      </w:r>
      <w:r w:rsidR="00A3394A">
        <w:rPr>
          <w:b/>
          <w:bCs/>
        </w:rPr>
        <w:t xml:space="preserve">, </w:t>
      </w:r>
      <w:r w:rsidR="00A3394A" w:rsidRPr="00A3394A">
        <w:t>n</w:t>
      </w:r>
      <w:r w:rsidRPr="00B033B9">
        <w:t xml:space="preserve">avigating </w:t>
      </w:r>
      <w:r w:rsidR="00516E4A">
        <w:t xml:space="preserve">the </w:t>
      </w:r>
      <w:r w:rsidRPr="00B033B9">
        <w:t>complicated healthcare ecosystem is a challenge</w:t>
      </w:r>
      <w:r w:rsidR="00CA7533">
        <w:t>. Plans must seek to ensure</w:t>
      </w:r>
      <w:r w:rsidRPr="00B033B9">
        <w:t xml:space="preserve"> solutions </w:t>
      </w:r>
      <w:r w:rsidR="00F931E2">
        <w:t>provide</w:t>
      </w:r>
      <w:r w:rsidRPr="00B033B9">
        <w:t xml:space="preserve"> the best </w:t>
      </w:r>
      <w:r w:rsidR="00A66D1C">
        <w:t xml:space="preserve">member </w:t>
      </w:r>
      <w:r w:rsidRPr="00B033B9">
        <w:t>experience</w:t>
      </w:r>
      <w:r w:rsidR="00CA7533">
        <w:t>. C</w:t>
      </w:r>
      <w:r w:rsidRPr="00B033B9">
        <w:t>onsumer-</w:t>
      </w:r>
      <w:r w:rsidRPr="00516E4A">
        <w:t xml:space="preserve">focused solutions </w:t>
      </w:r>
      <w:r w:rsidR="00CA7533">
        <w:t xml:space="preserve">should provide </w:t>
      </w:r>
      <w:r w:rsidRPr="00516E4A">
        <w:t>more control and flexibility to address escalating costs</w:t>
      </w:r>
      <w:r w:rsidR="00A66D1C">
        <w:t>,</w:t>
      </w:r>
      <w:r w:rsidRPr="00516E4A">
        <w:t xml:space="preserve"> and tailor benefits to specific populations. Personalized, </w:t>
      </w:r>
      <w:r w:rsidR="00B63973" w:rsidRPr="00516E4A">
        <w:t>flexible</w:t>
      </w:r>
      <w:r w:rsidRPr="00516E4A">
        <w:t xml:space="preserve"> and easily understandable care navigation experiences can help patients find </w:t>
      </w:r>
      <w:r w:rsidR="00443B7A">
        <w:t xml:space="preserve">the care they need at a cost they can afford. </w:t>
      </w:r>
      <w:r w:rsidR="00516E4A" w:rsidRPr="00516E4A">
        <w:t xml:space="preserve">These </w:t>
      </w:r>
      <w:r w:rsidRPr="00516E4A">
        <w:t xml:space="preserve">solutions </w:t>
      </w:r>
      <w:r w:rsidR="00690198">
        <w:t xml:space="preserve">marry a </w:t>
      </w:r>
      <w:r w:rsidRPr="00516E4A">
        <w:t xml:space="preserve">seamless digital experience </w:t>
      </w:r>
      <w:r w:rsidR="00690198">
        <w:t xml:space="preserve">with </w:t>
      </w:r>
      <w:r w:rsidR="00516E4A" w:rsidRPr="00516E4A">
        <w:t xml:space="preserve">affordability – </w:t>
      </w:r>
      <w:r w:rsidR="00CA7533">
        <w:t xml:space="preserve">as </w:t>
      </w:r>
      <w:r w:rsidR="00690198">
        <w:t xml:space="preserve">members are provided </w:t>
      </w:r>
      <w:r w:rsidR="00CA7533">
        <w:t xml:space="preserve">with </w:t>
      </w:r>
      <w:r w:rsidR="00690198">
        <w:t xml:space="preserve">a </w:t>
      </w:r>
      <w:r w:rsidRPr="00516E4A">
        <w:t>better upfront understanding of out-of-pocket costs</w:t>
      </w:r>
      <w:r w:rsidR="00690198">
        <w:t xml:space="preserve">. This approach </w:t>
      </w:r>
      <w:r w:rsidR="00690198" w:rsidRPr="00690198">
        <w:t>empower</w:t>
      </w:r>
      <w:r w:rsidR="00690198">
        <w:t>s</w:t>
      </w:r>
      <w:r w:rsidR="00690198" w:rsidRPr="00690198">
        <w:t xml:space="preserve"> </w:t>
      </w:r>
      <w:r w:rsidR="00690198">
        <w:t xml:space="preserve">members </w:t>
      </w:r>
      <w:r w:rsidR="00690198" w:rsidRPr="00516E4A">
        <w:t xml:space="preserve">to make decisions </w:t>
      </w:r>
      <w:r w:rsidR="00CA7533">
        <w:t xml:space="preserve">that can </w:t>
      </w:r>
      <w:r w:rsidR="00690198" w:rsidRPr="00516E4A">
        <w:t>save</w:t>
      </w:r>
      <w:r w:rsidR="00CA7533">
        <w:t xml:space="preserve"> money</w:t>
      </w:r>
      <w:r w:rsidR="00690198" w:rsidRPr="00516E4A">
        <w:t xml:space="preserve">, while still </w:t>
      </w:r>
      <w:r w:rsidR="00CA7533">
        <w:t xml:space="preserve">accessing </w:t>
      </w:r>
      <w:r w:rsidR="00690198" w:rsidRPr="00516E4A">
        <w:t>high quality care.</w:t>
      </w:r>
      <w:r w:rsidR="00690198">
        <w:rPr>
          <w:rStyle w:val="FootnoteReference"/>
        </w:rPr>
        <w:footnoteReference w:id="6"/>
      </w:r>
    </w:p>
    <w:p w14:paraId="023DF089" w14:textId="102B8EF2" w:rsidR="00443B7A" w:rsidRDefault="00443B7A" w:rsidP="00443B7A">
      <w:r>
        <w:t>Looking ahead, i</w:t>
      </w:r>
      <w:r w:rsidR="00516E4A">
        <w:t>nsurers</w:t>
      </w:r>
      <w:r w:rsidR="00A66D1C">
        <w:t>’ role</w:t>
      </w:r>
      <w:r w:rsidR="00516E4A" w:rsidRPr="00516E4A">
        <w:t xml:space="preserve"> in </w:t>
      </w:r>
      <w:r w:rsidR="003C333B">
        <w:t xml:space="preserve">care </w:t>
      </w:r>
      <w:r w:rsidR="00516E4A" w:rsidRPr="00516E4A">
        <w:t>navigat</w:t>
      </w:r>
      <w:r w:rsidR="003C333B">
        <w:t>ion</w:t>
      </w:r>
      <w:r w:rsidR="00A66D1C">
        <w:t xml:space="preserve"> will continue to expand</w:t>
      </w:r>
      <w:r w:rsidR="003C333B">
        <w:t xml:space="preserve">. </w:t>
      </w:r>
      <w:r w:rsidR="00516E4A">
        <w:t xml:space="preserve">By </w:t>
      </w:r>
      <w:r w:rsidR="00516E4A" w:rsidRPr="00516E4A">
        <w:t>identif</w:t>
      </w:r>
      <w:r w:rsidR="00516E4A">
        <w:t xml:space="preserve">ying gaps in access </w:t>
      </w:r>
      <w:r w:rsidR="003C333B">
        <w:t xml:space="preserve">in </w:t>
      </w:r>
      <w:r w:rsidR="00516E4A" w:rsidRPr="00516E4A">
        <w:t xml:space="preserve">areas </w:t>
      </w:r>
      <w:r w:rsidR="00CA7533">
        <w:t xml:space="preserve">including </w:t>
      </w:r>
      <w:r w:rsidR="00516E4A" w:rsidRPr="00516E4A">
        <w:t xml:space="preserve">primary care, mental health, women’s health, </w:t>
      </w:r>
      <w:r w:rsidR="0047042D">
        <w:t>gastrointestinal</w:t>
      </w:r>
      <w:r w:rsidR="00516E4A" w:rsidRPr="00516E4A">
        <w:t xml:space="preserve">, </w:t>
      </w:r>
      <w:r w:rsidR="0047042D">
        <w:t xml:space="preserve">musculoskeletal </w:t>
      </w:r>
      <w:r w:rsidR="00516E4A" w:rsidRPr="00516E4A">
        <w:t xml:space="preserve">and </w:t>
      </w:r>
      <w:r w:rsidR="0047042D">
        <w:t>di</w:t>
      </w:r>
      <w:r w:rsidR="00516E4A" w:rsidRPr="00516E4A">
        <w:t>abetes</w:t>
      </w:r>
      <w:r w:rsidR="003A7BD2">
        <w:t xml:space="preserve">, plans can curate </w:t>
      </w:r>
      <w:r w:rsidR="00F931E2">
        <w:t xml:space="preserve">solutions </w:t>
      </w:r>
      <w:r w:rsidR="003A7BD2">
        <w:t xml:space="preserve">and build a network of </w:t>
      </w:r>
      <w:r w:rsidR="00516E4A" w:rsidRPr="00516E4A">
        <w:t>innovative partners</w:t>
      </w:r>
      <w:r w:rsidR="003A7BD2">
        <w:t xml:space="preserve"> that </w:t>
      </w:r>
      <w:r w:rsidR="00516E4A" w:rsidRPr="00516E4A">
        <w:t>deliver</w:t>
      </w:r>
      <w:r w:rsidR="00CA7533">
        <w:t xml:space="preserve"> </w:t>
      </w:r>
      <w:r w:rsidR="00516E4A" w:rsidRPr="00516E4A">
        <w:t>quality and value</w:t>
      </w:r>
      <w:r w:rsidR="00B63973">
        <w:t xml:space="preserve">. </w:t>
      </w:r>
    </w:p>
    <w:p w14:paraId="27F33A6B" w14:textId="77777777" w:rsidR="00747837" w:rsidRDefault="00747837" w:rsidP="00443B7A"/>
    <w:p w14:paraId="5E85CC39" w14:textId="77EF1D28" w:rsidR="00747837" w:rsidRDefault="00CB599E" w:rsidP="00690198">
      <w:r>
        <w:t>These creative solutions and approaches tackle the affordability question from a range of angles</w:t>
      </w:r>
      <w:r w:rsidR="00F05941">
        <w:t xml:space="preserve">. </w:t>
      </w:r>
      <w:r>
        <w:t xml:space="preserve">As we look to 2025 health </w:t>
      </w:r>
      <w:r w:rsidR="00443B7A">
        <w:t>insurers</w:t>
      </w:r>
      <w:r>
        <w:t xml:space="preserve">, employers, and all </w:t>
      </w:r>
      <w:r w:rsidR="00F931E2">
        <w:t>healthcare</w:t>
      </w:r>
      <w:r>
        <w:t xml:space="preserve"> stakeholders </w:t>
      </w:r>
      <w:r w:rsidR="00CA7533">
        <w:t xml:space="preserve">must </w:t>
      </w:r>
      <w:r>
        <w:t xml:space="preserve">continue to develop, seek out, and share solutions that </w:t>
      </w:r>
      <w:r w:rsidR="00CC6030">
        <w:t xml:space="preserve">contribute </w:t>
      </w:r>
      <w:r w:rsidR="002F630A">
        <w:t xml:space="preserve">to </w:t>
      </w:r>
      <w:r w:rsidR="00966454">
        <w:t xml:space="preserve">a </w:t>
      </w:r>
      <w:r>
        <w:t>health system that delivers quality, affordable, and equitable care for all.</w:t>
      </w:r>
    </w:p>
    <w:p w14:paraId="71B3E9A6" w14:textId="77777777" w:rsidR="00CA7533" w:rsidRDefault="00CA7533" w:rsidP="00690198"/>
    <w:p w14:paraId="7E762731" w14:textId="34A537BE" w:rsidR="00CA7533" w:rsidRPr="00CA7533" w:rsidRDefault="00CA7533" w:rsidP="00690198">
      <w:pPr>
        <w:rPr>
          <w:i/>
          <w:iCs/>
        </w:rPr>
      </w:pPr>
      <w:r w:rsidRPr="00CA7533">
        <w:rPr>
          <w:i/>
          <w:iCs/>
        </w:rPr>
        <w:t xml:space="preserve">Dave Corkum is Chief Commercial Officer </w:t>
      </w:r>
      <w:r w:rsidR="001310D7">
        <w:rPr>
          <w:i/>
          <w:iCs/>
        </w:rPr>
        <w:t xml:space="preserve">and Executive Vice President of </w:t>
      </w:r>
      <w:r w:rsidRPr="00CA7533">
        <w:rPr>
          <w:i/>
          <w:iCs/>
        </w:rPr>
        <w:t>Blue Cross Blue Shield of Massachusetts.</w:t>
      </w:r>
    </w:p>
    <w:p w14:paraId="0C1F3759" w14:textId="09CD6362" w:rsidR="006A5626" w:rsidRDefault="00747837" w:rsidP="00747837">
      <w:pPr>
        <w:jc w:val="center"/>
      </w:pPr>
      <w:r>
        <w:t>##</w:t>
      </w:r>
      <w:r w:rsidR="001310D7">
        <w:t>#</w:t>
      </w:r>
    </w:p>
    <w:sectPr w:rsidR="006A5626" w:rsidSect="007478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4C8B5" w14:textId="77777777" w:rsidR="002A3F43" w:rsidRDefault="002A3F43" w:rsidP="002F5363">
      <w:pPr>
        <w:spacing w:after="0" w:line="240" w:lineRule="auto"/>
      </w:pPr>
      <w:r>
        <w:separator/>
      </w:r>
    </w:p>
  </w:endnote>
  <w:endnote w:type="continuationSeparator" w:id="0">
    <w:p w14:paraId="1202C821" w14:textId="77777777" w:rsidR="002A3F43" w:rsidRDefault="002A3F43" w:rsidP="002F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E455C" w14:textId="77777777" w:rsidR="002A3F43" w:rsidRDefault="002A3F43" w:rsidP="002F5363">
      <w:pPr>
        <w:spacing w:after="0" w:line="240" w:lineRule="auto"/>
      </w:pPr>
      <w:r>
        <w:separator/>
      </w:r>
    </w:p>
  </w:footnote>
  <w:footnote w:type="continuationSeparator" w:id="0">
    <w:p w14:paraId="77986023" w14:textId="77777777" w:rsidR="002A3F43" w:rsidRDefault="002A3F43" w:rsidP="002F5363">
      <w:pPr>
        <w:spacing w:after="0" w:line="240" w:lineRule="auto"/>
      </w:pPr>
      <w:r>
        <w:continuationSeparator/>
      </w:r>
    </w:p>
  </w:footnote>
  <w:footnote w:id="1">
    <w:p w14:paraId="08435B5E" w14:textId="7501AEA1" w:rsidR="0033018A" w:rsidRDefault="00330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3018A">
          <w:rPr>
            <w:rStyle w:val="Hyperlink"/>
          </w:rPr>
          <w:t>Kaiser Family Foundation study</w:t>
        </w:r>
      </w:hyperlink>
      <w:r>
        <w:t xml:space="preserve"> </w:t>
      </w:r>
    </w:p>
  </w:footnote>
  <w:footnote w:id="2">
    <w:p w14:paraId="3F63AC77" w14:textId="73D94CDC" w:rsidR="00D52F09" w:rsidRDefault="00D52F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52F09">
          <w:rPr>
            <w:rStyle w:val="Hyperlink"/>
          </w:rPr>
          <w:t>McKinsey Reimagining US employer health benefits with innovative plan design</w:t>
        </w:r>
      </w:hyperlink>
    </w:p>
  </w:footnote>
  <w:footnote w:id="3">
    <w:p w14:paraId="1FD856D3" w14:textId="2D41BC8D" w:rsidR="005D61DB" w:rsidRPr="005D61DB" w:rsidRDefault="005D61DB" w:rsidP="005D61DB">
      <w:pPr>
        <w:pStyle w:val="FootnoteText"/>
        <w:jc w:val="both"/>
        <w:rPr>
          <w:i/>
          <w:iCs/>
        </w:rPr>
      </w:pPr>
      <w:r>
        <w:rPr>
          <w:rStyle w:val="FootnoteReference"/>
        </w:rPr>
        <w:footnoteRef/>
      </w:r>
      <w:r>
        <w:t xml:space="preserve"> Boston Globe, </w:t>
      </w:r>
      <w:r w:rsidRPr="005D61DB">
        <w:rPr>
          <w:i/>
          <w:iCs/>
        </w:rPr>
        <w:t xml:space="preserve">Health insurance premiums in Massachusetts are among the most expensive in the country. </w:t>
      </w:r>
      <w:proofErr w:type="gramStart"/>
      <w:r w:rsidRPr="005D61DB">
        <w:rPr>
          <w:i/>
          <w:iCs/>
        </w:rPr>
        <w:t>Why?</w:t>
      </w:r>
      <w:r>
        <w:rPr>
          <w:i/>
          <w:iCs/>
        </w:rPr>
        <w:t>,</w:t>
      </w:r>
      <w:proofErr w:type="gramEnd"/>
      <w:r>
        <w:rPr>
          <w:i/>
          <w:iCs/>
        </w:rPr>
        <w:t xml:space="preserve"> </w:t>
      </w:r>
      <w:r w:rsidRPr="005D61DB">
        <w:t>December 19, 2024</w:t>
      </w:r>
    </w:p>
  </w:footnote>
  <w:footnote w:id="4">
    <w:p w14:paraId="66BF3ED4" w14:textId="3DE5B5B0" w:rsidR="00B033B9" w:rsidRDefault="00B033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B033B9">
          <w:rPr>
            <w:rStyle w:val="Hyperlink"/>
            <w:i/>
            <w:iCs/>
          </w:rPr>
          <w:t>Virtual Healthcare: Elevance Health Survey, February 27, 2024</w:t>
        </w:r>
      </w:hyperlink>
    </w:p>
  </w:footnote>
  <w:footnote w:id="5">
    <w:p w14:paraId="7596F935" w14:textId="0C5D8491" w:rsidR="00C304B9" w:rsidRDefault="00C304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C304B9">
          <w:rPr>
            <w:rStyle w:val="Hyperlink"/>
          </w:rPr>
          <w:t>Pew Research Center</w:t>
        </w:r>
      </w:hyperlink>
    </w:p>
  </w:footnote>
  <w:footnote w:id="6">
    <w:p w14:paraId="17C768DD" w14:textId="77777777" w:rsidR="00690198" w:rsidRDefault="00690198" w:rsidP="006901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352BDD">
          <w:rPr>
            <w:rStyle w:val="Hyperlink"/>
          </w:rPr>
          <w:t>McKinsey “Reimagining US employer health benefits with innovative plan designs”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A72"/>
    <w:multiLevelType w:val="hybridMultilevel"/>
    <w:tmpl w:val="9F725208"/>
    <w:lvl w:ilvl="0" w:tplc="15A4A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93255"/>
    <w:multiLevelType w:val="hybridMultilevel"/>
    <w:tmpl w:val="72E2E1CC"/>
    <w:lvl w:ilvl="0" w:tplc="446A03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43D7"/>
    <w:multiLevelType w:val="hybridMultilevel"/>
    <w:tmpl w:val="ED5EBBC6"/>
    <w:lvl w:ilvl="0" w:tplc="B622E09A">
      <w:start w:val="2"/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7620D"/>
    <w:multiLevelType w:val="hybridMultilevel"/>
    <w:tmpl w:val="21E21E38"/>
    <w:lvl w:ilvl="0" w:tplc="B622E09A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93594"/>
    <w:multiLevelType w:val="hybridMultilevel"/>
    <w:tmpl w:val="FC5AB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8061E8"/>
    <w:multiLevelType w:val="hybridMultilevel"/>
    <w:tmpl w:val="59F22916"/>
    <w:lvl w:ilvl="0" w:tplc="9D1A69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60B8"/>
    <w:multiLevelType w:val="hybridMultilevel"/>
    <w:tmpl w:val="8BEC46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3632D"/>
    <w:multiLevelType w:val="hybridMultilevel"/>
    <w:tmpl w:val="8F72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13501"/>
    <w:multiLevelType w:val="hybridMultilevel"/>
    <w:tmpl w:val="C1C41566"/>
    <w:lvl w:ilvl="0" w:tplc="48AA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C88"/>
    <w:multiLevelType w:val="hybridMultilevel"/>
    <w:tmpl w:val="C1CAD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DB250B"/>
    <w:multiLevelType w:val="hybridMultilevel"/>
    <w:tmpl w:val="301C1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E0350"/>
    <w:multiLevelType w:val="hybridMultilevel"/>
    <w:tmpl w:val="E5FA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85F04"/>
    <w:multiLevelType w:val="hybridMultilevel"/>
    <w:tmpl w:val="AC049E84"/>
    <w:lvl w:ilvl="0" w:tplc="5BCE4F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D436C7"/>
    <w:multiLevelType w:val="hybridMultilevel"/>
    <w:tmpl w:val="625A9A7A"/>
    <w:lvl w:ilvl="0" w:tplc="D65063D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D8CCCBB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05582">
    <w:abstractNumId w:val="5"/>
  </w:num>
  <w:num w:numId="2" w16cid:durableId="1090931906">
    <w:abstractNumId w:val="11"/>
  </w:num>
  <w:num w:numId="3" w16cid:durableId="1785034784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487659">
    <w:abstractNumId w:val="4"/>
  </w:num>
  <w:num w:numId="5" w16cid:durableId="1770152101">
    <w:abstractNumId w:val="4"/>
  </w:num>
  <w:num w:numId="6" w16cid:durableId="2054160470">
    <w:abstractNumId w:val="8"/>
  </w:num>
  <w:num w:numId="7" w16cid:durableId="346831818">
    <w:abstractNumId w:val="13"/>
  </w:num>
  <w:num w:numId="8" w16cid:durableId="535002000">
    <w:abstractNumId w:val="10"/>
  </w:num>
  <w:num w:numId="9" w16cid:durableId="329910437">
    <w:abstractNumId w:val="3"/>
  </w:num>
  <w:num w:numId="10" w16cid:durableId="641735993">
    <w:abstractNumId w:val="6"/>
  </w:num>
  <w:num w:numId="11" w16cid:durableId="420218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8590213">
    <w:abstractNumId w:val="2"/>
  </w:num>
  <w:num w:numId="13" w16cid:durableId="524179173">
    <w:abstractNumId w:val="7"/>
  </w:num>
  <w:num w:numId="14" w16cid:durableId="1078602090">
    <w:abstractNumId w:val="0"/>
  </w:num>
  <w:num w:numId="15" w16cid:durableId="2133554395">
    <w:abstractNumId w:val="1"/>
  </w:num>
  <w:num w:numId="16" w16cid:durableId="1977954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6444383">
    <w:abstractNumId w:val="12"/>
  </w:num>
  <w:num w:numId="18" w16cid:durableId="26880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DE"/>
    <w:rsid w:val="000137F6"/>
    <w:rsid w:val="000344CB"/>
    <w:rsid w:val="00043BC0"/>
    <w:rsid w:val="00070350"/>
    <w:rsid w:val="000B0F50"/>
    <w:rsid w:val="000D4436"/>
    <w:rsid w:val="000D79DE"/>
    <w:rsid w:val="000D7B06"/>
    <w:rsid w:val="00104F58"/>
    <w:rsid w:val="001310D7"/>
    <w:rsid w:val="00153D37"/>
    <w:rsid w:val="00162161"/>
    <w:rsid w:val="00172F82"/>
    <w:rsid w:val="00176528"/>
    <w:rsid w:val="001908D7"/>
    <w:rsid w:val="001B11AA"/>
    <w:rsid w:val="001B7DA1"/>
    <w:rsid w:val="001C4CE3"/>
    <w:rsid w:val="001F76F2"/>
    <w:rsid w:val="00213A9E"/>
    <w:rsid w:val="00265E42"/>
    <w:rsid w:val="00272892"/>
    <w:rsid w:val="00295A56"/>
    <w:rsid w:val="002A3F43"/>
    <w:rsid w:val="002A7EF2"/>
    <w:rsid w:val="002B3114"/>
    <w:rsid w:val="002E3454"/>
    <w:rsid w:val="002F5363"/>
    <w:rsid w:val="002F630A"/>
    <w:rsid w:val="002F7CBB"/>
    <w:rsid w:val="00312ACF"/>
    <w:rsid w:val="00316FEC"/>
    <w:rsid w:val="00324803"/>
    <w:rsid w:val="00326C6D"/>
    <w:rsid w:val="0033018A"/>
    <w:rsid w:val="00331BC5"/>
    <w:rsid w:val="00347BDC"/>
    <w:rsid w:val="00352BDD"/>
    <w:rsid w:val="003637EB"/>
    <w:rsid w:val="00363EAB"/>
    <w:rsid w:val="00371482"/>
    <w:rsid w:val="00387094"/>
    <w:rsid w:val="0039382C"/>
    <w:rsid w:val="003976F6"/>
    <w:rsid w:val="003A7BD2"/>
    <w:rsid w:val="003B2849"/>
    <w:rsid w:val="003C333B"/>
    <w:rsid w:val="003D6FFF"/>
    <w:rsid w:val="00443B7A"/>
    <w:rsid w:val="0047042D"/>
    <w:rsid w:val="0047329D"/>
    <w:rsid w:val="004D6C89"/>
    <w:rsid w:val="004F5495"/>
    <w:rsid w:val="00516E4A"/>
    <w:rsid w:val="00542B09"/>
    <w:rsid w:val="0055066C"/>
    <w:rsid w:val="005858BB"/>
    <w:rsid w:val="005925F6"/>
    <w:rsid w:val="005D61DB"/>
    <w:rsid w:val="005D7A53"/>
    <w:rsid w:val="005E3B46"/>
    <w:rsid w:val="0062582C"/>
    <w:rsid w:val="0064129E"/>
    <w:rsid w:val="00670ECA"/>
    <w:rsid w:val="00681DD5"/>
    <w:rsid w:val="006858A4"/>
    <w:rsid w:val="00690198"/>
    <w:rsid w:val="006A5626"/>
    <w:rsid w:val="006B406B"/>
    <w:rsid w:val="006C05CD"/>
    <w:rsid w:val="006C2BA8"/>
    <w:rsid w:val="006E1647"/>
    <w:rsid w:val="006F1E07"/>
    <w:rsid w:val="006F48BD"/>
    <w:rsid w:val="00730B0C"/>
    <w:rsid w:val="00731652"/>
    <w:rsid w:val="0074155F"/>
    <w:rsid w:val="00741E75"/>
    <w:rsid w:val="00747837"/>
    <w:rsid w:val="00752A59"/>
    <w:rsid w:val="0075599A"/>
    <w:rsid w:val="00760C95"/>
    <w:rsid w:val="007737EF"/>
    <w:rsid w:val="007A77C4"/>
    <w:rsid w:val="007B0332"/>
    <w:rsid w:val="007C3F1F"/>
    <w:rsid w:val="007E16E1"/>
    <w:rsid w:val="007F351E"/>
    <w:rsid w:val="00806BAE"/>
    <w:rsid w:val="00806EB2"/>
    <w:rsid w:val="00826D26"/>
    <w:rsid w:val="00844B11"/>
    <w:rsid w:val="008565C6"/>
    <w:rsid w:val="00856DF1"/>
    <w:rsid w:val="00866975"/>
    <w:rsid w:val="0087025A"/>
    <w:rsid w:val="00871AE6"/>
    <w:rsid w:val="008A4FA0"/>
    <w:rsid w:val="008E4C13"/>
    <w:rsid w:val="00904141"/>
    <w:rsid w:val="0096465A"/>
    <w:rsid w:val="00966454"/>
    <w:rsid w:val="009848B2"/>
    <w:rsid w:val="00987C8E"/>
    <w:rsid w:val="00991098"/>
    <w:rsid w:val="009C3B31"/>
    <w:rsid w:val="009D29C1"/>
    <w:rsid w:val="00A20C70"/>
    <w:rsid w:val="00A3394A"/>
    <w:rsid w:val="00A431F4"/>
    <w:rsid w:val="00A462D0"/>
    <w:rsid w:val="00A50905"/>
    <w:rsid w:val="00A66D1C"/>
    <w:rsid w:val="00A752B5"/>
    <w:rsid w:val="00A84316"/>
    <w:rsid w:val="00A94695"/>
    <w:rsid w:val="00A95D97"/>
    <w:rsid w:val="00AE41F0"/>
    <w:rsid w:val="00B02E19"/>
    <w:rsid w:val="00B033B9"/>
    <w:rsid w:val="00B05813"/>
    <w:rsid w:val="00B071C7"/>
    <w:rsid w:val="00B2039D"/>
    <w:rsid w:val="00B31EA6"/>
    <w:rsid w:val="00B63973"/>
    <w:rsid w:val="00B65C93"/>
    <w:rsid w:val="00B75EF0"/>
    <w:rsid w:val="00BB2F45"/>
    <w:rsid w:val="00BE567C"/>
    <w:rsid w:val="00C17471"/>
    <w:rsid w:val="00C304B9"/>
    <w:rsid w:val="00C4446B"/>
    <w:rsid w:val="00C51E3C"/>
    <w:rsid w:val="00C735F5"/>
    <w:rsid w:val="00C85AB2"/>
    <w:rsid w:val="00C9153C"/>
    <w:rsid w:val="00C94D25"/>
    <w:rsid w:val="00CA7533"/>
    <w:rsid w:val="00CB599E"/>
    <w:rsid w:val="00CC331B"/>
    <w:rsid w:val="00CC6030"/>
    <w:rsid w:val="00CF5855"/>
    <w:rsid w:val="00D135EE"/>
    <w:rsid w:val="00D233EF"/>
    <w:rsid w:val="00D46D29"/>
    <w:rsid w:val="00D52F09"/>
    <w:rsid w:val="00D57381"/>
    <w:rsid w:val="00D860FE"/>
    <w:rsid w:val="00D90104"/>
    <w:rsid w:val="00D978E0"/>
    <w:rsid w:val="00DB2968"/>
    <w:rsid w:val="00DB3576"/>
    <w:rsid w:val="00DD39BD"/>
    <w:rsid w:val="00DD52A1"/>
    <w:rsid w:val="00DE7A97"/>
    <w:rsid w:val="00E12575"/>
    <w:rsid w:val="00E20372"/>
    <w:rsid w:val="00E4778C"/>
    <w:rsid w:val="00E70D44"/>
    <w:rsid w:val="00E976D6"/>
    <w:rsid w:val="00EE6E4B"/>
    <w:rsid w:val="00F05941"/>
    <w:rsid w:val="00F2502C"/>
    <w:rsid w:val="00F65B3A"/>
    <w:rsid w:val="00F67A45"/>
    <w:rsid w:val="00F85F86"/>
    <w:rsid w:val="00F931E2"/>
    <w:rsid w:val="00FA1952"/>
    <w:rsid w:val="00FD0EBE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D062"/>
  <w15:chartTrackingRefBased/>
  <w15:docId w15:val="{BF5B2EF2-8387-4BCC-B768-4A1E2611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7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9D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363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3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3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36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06BAE"/>
  </w:style>
  <w:style w:type="paragraph" w:styleId="NormalWeb">
    <w:name w:val="Normal (Web)"/>
    <w:basedOn w:val="Normal"/>
    <w:uiPriority w:val="99"/>
    <w:semiHidden/>
    <w:unhideWhenUsed/>
    <w:rsid w:val="0080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01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7289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29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29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29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6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E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6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levancehealth.com/our-approach-to-health/digitally-enabled-healthcare/virtual-healthcare-increases-convenience-and-accessibility" TargetMode="External"/><Relationship Id="rId2" Type="http://schemas.openxmlformats.org/officeDocument/2006/relationships/hyperlink" Target="https://www.mckinsey.com/industries/healthcare/our-insights/reimagining-us-employer-health-benefits-with-innovative-plan-designs" TargetMode="External"/><Relationship Id="rId1" Type="http://schemas.openxmlformats.org/officeDocument/2006/relationships/hyperlink" Target="https://www.kff.org/health-costs/press-release/annual-family-premiums-for-employer-coverage-rise-7-to-average-25572-in-2024-benchmark-survey-finds-after-also-rising-7-last-year/" TargetMode="External"/><Relationship Id="rId5" Type="http://schemas.openxmlformats.org/officeDocument/2006/relationships/hyperlink" Target="https://www.mckinsey.com/industries/healthcare/our-insights/reimagining-us-employer-health-benefits-with-innovative-plan-designs" TargetMode="External"/><Relationship Id="rId4" Type="http://schemas.openxmlformats.org/officeDocument/2006/relationships/hyperlink" Target="https://www.pewresearch.org/short-reads/2024/03/21/as-obesity-rates-rise-in-the-us-and-worldwide-new-weight-loss-drugs-surge-in-popularity/sr_24-03-21_obesityfacts_3-p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256ED-0E68-4BFE-8FC8-27AA7AFAE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68501-C50A-4DEB-B323-430560867109}"/>
</file>

<file path=customXml/itemProps3.xml><?xml version="1.0" encoding="utf-8"?>
<ds:datastoreItem xmlns:ds="http://schemas.openxmlformats.org/officeDocument/2006/customXml" ds:itemID="{0889D1CA-8E36-44AA-95A3-649A8BB886E9}"/>
</file>

<file path=customXml/itemProps4.xml><?xml version="1.0" encoding="utf-8"?>
<ds:datastoreItem xmlns:ds="http://schemas.openxmlformats.org/officeDocument/2006/customXml" ds:itemID="{E81882CB-A074-4593-9A35-BA73D8D47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Baumann, Meredith</dc:creator>
  <cp:keywords/>
  <dc:description/>
  <cp:lastModifiedBy>Rabschnuk, Scott</cp:lastModifiedBy>
  <cp:revision>2</cp:revision>
  <cp:lastPrinted>2024-12-16T17:12:00Z</cp:lastPrinted>
  <dcterms:created xsi:type="dcterms:W3CDTF">2025-01-07T21:19:00Z</dcterms:created>
  <dcterms:modified xsi:type="dcterms:W3CDTF">2025-01-07T21:19:00Z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