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6" w:type="pct"/>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1981"/>
        <w:gridCol w:w="8596"/>
        <w:gridCol w:w="223"/>
        <w:gridCol w:w="13"/>
      </w:tblGrid>
      <w:tr w:rsidR="00025BBF" w:rsidRPr="0016605E" w14:paraId="62D07A75" w14:textId="77777777" w:rsidTr="051AD8E9">
        <w:trPr>
          <w:gridAfter w:val="1"/>
          <w:wAfter w:w="6" w:type="pct"/>
          <w:cantSplit/>
          <w:trHeight w:val="3980"/>
        </w:trPr>
        <w:tc>
          <w:tcPr>
            <w:tcW w:w="4994" w:type="pct"/>
            <w:gridSpan w:val="3"/>
          </w:tcPr>
          <w:p w14:paraId="345AB562" w14:textId="2FC7BA3B" w:rsidR="007C70C5" w:rsidRDefault="007C70C5" w:rsidP="051AD8E9">
            <w:pPr>
              <w:rPr>
                <w:rFonts w:ascii="Bebas Neue" w:eastAsia="Bebas Neue" w:hAnsi="Bebas Neue" w:cs="Bebas Neue"/>
                <w:color w:val="002060"/>
                <w:sz w:val="36"/>
                <w:szCs w:val="36"/>
              </w:rPr>
            </w:pPr>
            <w:r>
              <w:rPr>
                <w:b/>
                <w:noProof/>
                <w:color w:val="2B579A"/>
                <w:shd w:val="clear" w:color="auto" w:fill="E6E6E6"/>
              </w:rPr>
              <w:drawing>
                <wp:anchor distT="0" distB="0" distL="114300" distR="114300" simplePos="0" relativeHeight="251658240" behindDoc="1" locked="0" layoutInCell="1" allowOverlap="1" wp14:anchorId="15C0A436" wp14:editId="1C402B99">
                  <wp:simplePos x="0" y="0"/>
                  <wp:positionH relativeFrom="column">
                    <wp:posOffset>0</wp:posOffset>
                  </wp:positionH>
                  <wp:positionV relativeFrom="paragraph">
                    <wp:posOffset>-380647</wp:posOffset>
                  </wp:positionV>
                  <wp:extent cx="978353" cy="39893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t="30447" b="29005"/>
                          <a:stretch>
                            <a:fillRect/>
                          </a:stretch>
                        </pic:blipFill>
                        <pic:spPr>
                          <a:xfrm>
                            <a:off x="0" y="0"/>
                            <a:ext cx="978353" cy="398939"/>
                          </a:xfrm>
                          <a:prstGeom prst="rect">
                            <a:avLst/>
                          </a:prstGeom>
                          <a:ln/>
                        </pic:spPr>
                      </pic:pic>
                    </a:graphicData>
                  </a:graphic>
                  <wp14:sizeRelH relativeFrom="page">
                    <wp14:pctWidth>0</wp14:pctWidth>
                  </wp14:sizeRelH>
                  <wp14:sizeRelV relativeFrom="page">
                    <wp14:pctHeight>0</wp14:pctHeight>
                  </wp14:sizeRelV>
                </wp:anchor>
              </w:drawing>
            </w:r>
          </w:p>
          <w:p w14:paraId="508B7D9E" w14:textId="6915A6C1" w:rsidR="0016605E" w:rsidRPr="00581FEB" w:rsidRDefault="00581FEB" w:rsidP="00581FEB">
            <w:pPr>
              <w:keepNext/>
              <w:rPr>
                <w:rFonts w:ascii="Bebas Neue" w:eastAsia="Bebas Neue" w:hAnsi="Bebas Neue" w:cs="Bebas Neue"/>
                <w:color w:val="002060"/>
                <w:sz w:val="32"/>
                <w:szCs w:val="32"/>
              </w:rPr>
            </w:pPr>
            <w:r w:rsidRPr="00581FEB">
              <w:rPr>
                <w:rFonts w:ascii="Bebas Neue" w:eastAsia="Bebas Neue" w:hAnsi="Bebas Neue" w:cs="Bebas Neue"/>
                <w:color w:val="002060"/>
                <w:sz w:val="32"/>
                <w:szCs w:val="32"/>
              </w:rPr>
              <w:t>Copay Plan (Day 2) – PLAN DESIGN NAMING</w:t>
            </w:r>
          </w:p>
          <w:p w14:paraId="125EE4E4" w14:textId="77777777" w:rsidR="00025BBF" w:rsidRPr="0015132B" w:rsidRDefault="00025BBF" w:rsidP="00AD19BE">
            <w:pPr>
              <w:rPr>
                <w:rFonts w:ascii="Bebas Neue" w:eastAsia="Bebas Neue" w:hAnsi="Bebas Neue" w:cs="Bebas Neue"/>
                <w:color w:val="4F81BD"/>
                <w:sz w:val="28"/>
                <w:szCs w:val="28"/>
              </w:rPr>
            </w:pPr>
          </w:p>
          <w:p w14:paraId="52FFE4C2" w14:textId="77777777" w:rsidR="007C70C5" w:rsidRDefault="007C70C5" w:rsidP="007C70C5">
            <w:pPr>
              <w:rPr>
                <w:rFonts w:ascii="Bebas Neue" w:eastAsia="Bebas Neue" w:hAnsi="Bebas Neue" w:cs="Bebas Neue"/>
                <w:color w:val="4F81BD"/>
                <w:sz w:val="40"/>
                <w:szCs w:val="40"/>
              </w:rPr>
            </w:pPr>
            <w:r w:rsidRPr="0015132B">
              <w:rPr>
                <w:rFonts w:ascii="Bebas Neue" w:eastAsia="Bebas Neue" w:hAnsi="Bebas Neue" w:cs="Bebas Neue"/>
                <w:color w:val="4F81BD"/>
                <w:sz w:val="40"/>
                <w:szCs w:val="40"/>
              </w:rPr>
              <w:t>Marketing strategic brief Intake</w:t>
            </w:r>
            <w:r w:rsidRPr="0015132B">
              <w:rPr>
                <w:rFonts w:ascii="Bebas Neue" w:eastAsia="Bebas Neue" w:hAnsi="Bebas Neue" w:cs="Bebas Neue"/>
                <w:color w:val="4F81BD"/>
                <w:sz w:val="48"/>
                <w:szCs w:val="48"/>
              </w:rPr>
              <w:t xml:space="preserve"> </w:t>
            </w:r>
            <w:r>
              <w:rPr>
                <w:rFonts w:ascii="Bebas Neue" w:eastAsia="Bebas Neue" w:hAnsi="Bebas Neue" w:cs="Bebas Neue"/>
                <w:color w:val="4F81BD"/>
              </w:rPr>
              <w:t>(complex/moderate strategy project only)</w:t>
            </w:r>
          </w:p>
          <w:p w14:paraId="3DF7DA77" w14:textId="54DB134D" w:rsidR="007C70C5" w:rsidRDefault="007C70C5" w:rsidP="007C70C5">
            <w:pPr>
              <w:rPr>
                <w:rFonts w:ascii="Bebas Neue" w:eastAsia="Bebas Neue" w:hAnsi="Bebas Neue" w:cs="Bebas Neue"/>
                <w:color w:val="002060"/>
                <w:sz w:val="32"/>
                <w:szCs w:val="32"/>
              </w:rPr>
            </w:pPr>
            <w:r w:rsidRPr="25E3A33D">
              <w:rPr>
                <w:rFonts w:ascii="DM Sans" w:eastAsia="DM Sans" w:hAnsi="DM Sans" w:cs="DM Sans"/>
                <w:b/>
                <w:bCs/>
                <w:sz w:val="16"/>
                <w:szCs w:val="16"/>
              </w:rPr>
              <w:t xml:space="preserve">Defining the Approach &amp; Plan of Action: </w:t>
            </w:r>
            <w:r w:rsidRPr="25E3A33D">
              <w:rPr>
                <w:rFonts w:ascii="DM Sans" w:eastAsia="DM Sans" w:hAnsi="DM Sans" w:cs="DM Sans"/>
                <w:sz w:val="16"/>
                <w:szCs w:val="16"/>
              </w:rPr>
              <w:t>Once project scope is assessed or determined, please answer the following questions to begin building out the strategy. This should be a collaborative effort with Marketing leaders. If you have completed a Front Door Intake, you can leverage that information and evolve/update as needed. Attach any Front Door Intake documents.</w:t>
            </w:r>
          </w:p>
          <w:p w14:paraId="5131E920" w14:textId="77777777" w:rsidR="00025BBF" w:rsidRPr="0016605E" w:rsidRDefault="00025BBF" w:rsidP="00AD19BE">
            <w:pPr>
              <w:keepNext/>
              <w:rPr>
                <w:rFonts w:ascii="Bebas Neue" w:eastAsia="Bebas Neue" w:hAnsi="Bebas Neue" w:cs="Bebas Neue"/>
                <w:color w:val="002060"/>
                <w:sz w:val="32"/>
                <w:szCs w:val="32"/>
              </w:rPr>
            </w:pPr>
          </w:p>
          <w:tbl>
            <w:tblPr>
              <w:tblW w:w="10448"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410"/>
              <w:gridCol w:w="6038"/>
            </w:tblGrid>
            <w:tr w:rsidR="00025BBF" w:rsidRPr="0016605E" w14:paraId="0B00355B" w14:textId="77777777" w:rsidTr="005C75C6">
              <w:trPr>
                <w:trHeight w:val="222"/>
              </w:trPr>
              <w:tc>
                <w:tcPr>
                  <w:tcW w:w="4410" w:type="dxa"/>
                  <w:tcMar>
                    <w:top w:w="100" w:type="dxa"/>
                    <w:left w:w="100" w:type="dxa"/>
                    <w:bottom w:w="100" w:type="dxa"/>
                    <w:right w:w="100" w:type="dxa"/>
                  </w:tcMar>
                </w:tcPr>
                <w:p w14:paraId="02C95F00" w14:textId="64C00706" w:rsidR="00025BBF" w:rsidRPr="00DB79DE" w:rsidRDefault="00025BBF" w:rsidP="00AD19BE">
                  <w:pPr>
                    <w:rPr>
                      <w:rFonts w:ascii="DM Sans" w:eastAsia="DM Sans" w:hAnsi="DM Sans" w:cs="DM Sans"/>
                      <w:sz w:val="16"/>
                      <w:szCs w:val="16"/>
                    </w:rPr>
                  </w:pPr>
                  <w:r w:rsidRPr="0016605E">
                    <w:rPr>
                      <w:rFonts w:ascii="DM Sans" w:eastAsia="DM Sans" w:hAnsi="DM Sans" w:cs="DM Sans"/>
                      <w:sz w:val="16"/>
                      <w:szCs w:val="16"/>
                    </w:rPr>
                    <w:t>Submitted by:</w:t>
                  </w:r>
                  <w:r w:rsidR="00CC2B22">
                    <w:rPr>
                      <w:rFonts w:ascii="DM Sans" w:eastAsia="DM Sans" w:hAnsi="DM Sans" w:cs="DM Sans"/>
                      <w:sz w:val="16"/>
                      <w:szCs w:val="16"/>
                    </w:rPr>
                    <w:t xml:space="preserve"> </w:t>
                  </w:r>
                  <w:r w:rsidR="00CC2B22" w:rsidRPr="00CC2B22">
                    <w:rPr>
                      <w:rFonts w:ascii="DM Sans" w:eastAsia="DM Sans" w:hAnsi="DM Sans" w:cs="DM Sans"/>
                      <w:sz w:val="16"/>
                      <w:szCs w:val="16"/>
                    </w:rPr>
                    <w:t>Bridgette Bastien &amp; Kristen Cole</w:t>
                  </w:r>
                </w:p>
              </w:tc>
              <w:tc>
                <w:tcPr>
                  <w:tcW w:w="6038" w:type="dxa"/>
                  <w:tcMar>
                    <w:top w:w="100" w:type="dxa"/>
                    <w:left w:w="100" w:type="dxa"/>
                    <w:bottom w:w="100" w:type="dxa"/>
                    <w:right w:w="100" w:type="dxa"/>
                  </w:tcMar>
                </w:tcPr>
                <w:p w14:paraId="024E2579" w14:textId="6CE0B879" w:rsidR="00025BBF" w:rsidRPr="00DB79DE" w:rsidRDefault="00025BBF" w:rsidP="00AD19BE">
                  <w:pPr>
                    <w:rPr>
                      <w:rFonts w:ascii="DM Sans" w:eastAsia="DM Sans" w:hAnsi="DM Sans" w:cs="DM Sans"/>
                      <w:sz w:val="16"/>
                      <w:szCs w:val="16"/>
                    </w:rPr>
                  </w:pPr>
                  <w:r w:rsidRPr="0016605E">
                    <w:rPr>
                      <w:rFonts w:ascii="DM Sans" w:eastAsia="DM Sans" w:hAnsi="DM Sans" w:cs="DM Sans"/>
                      <w:sz w:val="16"/>
                      <w:szCs w:val="16"/>
                    </w:rPr>
                    <w:t>Submission Date:</w:t>
                  </w:r>
                  <w:r w:rsidR="00A6533F">
                    <w:rPr>
                      <w:rFonts w:ascii="DM Sans" w:eastAsia="DM Sans" w:hAnsi="DM Sans" w:cs="DM Sans"/>
                      <w:sz w:val="16"/>
                      <w:szCs w:val="16"/>
                    </w:rPr>
                    <w:t xml:space="preserve"> </w:t>
                  </w:r>
                  <w:r w:rsidR="00A6533F" w:rsidRPr="00DB79DE">
                    <w:rPr>
                      <w:rFonts w:ascii="DM Sans" w:eastAsia="DM Sans" w:hAnsi="DM Sans" w:cs="DM Sans"/>
                      <w:sz w:val="16"/>
                      <w:szCs w:val="16"/>
                    </w:rPr>
                    <w:t>10/29/25</w:t>
                  </w:r>
                </w:p>
              </w:tc>
            </w:tr>
            <w:tr w:rsidR="00025BBF" w:rsidRPr="0016605E" w14:paraId="4D47A953" w14:textId="77777777" w:rsidTr="005C75C6">
              <w:trPr>
                <w:trHeight w:val="141"/>
              </w:trPr>
              <w:tc>
                <w:tcPr>
                  <w:tcW w:w="4410" w:type="dxa"/>
                  <w:tcMar>
                    <w:top w:w="100" w:type="dxa"/>
                    <w:left w:w="100" w:type="dxa"/>
                    <w:bottom w:w="100" w:type="dxa"/>
                    <w:right w:w="100" w:type="dxa"/>
                  </w:tcMar>
                </w:tcPr>
                <w:p w14:paraId="220B967C" w14:textId="52A6D22E" w:rsidR="00025BBF" w:rsidRPr="00DB79DE" w:rsidRDefault="00025BBF" w:rsidP="00AD19BE">
                  <w:pPr>
                    <w:rPr>
                      <w:rFonts w:ascii="DM Sans" w:eastAsia="DM Sans" w:hAnsi="DM Sans" w:cs="DM Sans"/>
                      <w:sz w:val="16"/>
                      <w:szCs w:val="16"/>
                    </w:rPr>
                  </w:pPr>
                  <w:r w:rsidRPr="0016605E">
                    <w:rPr>
                      <w:rFonts w:ascii="DM Sans" w:eastAsia="DM Sans" w:hAnsi="DM Sans" w:cs="DM Sans"/>
                      <w:sz w:val="16"/>
                      <w:szCs w:val="16"/>
                    </w:rPr>
                    <w:t>Budget:</w:t>
                  </w:r>
                  <w:r w:rsidR="00A6533F">
                    <w:rPr>
                      <w:rFonts w:ascii="DM Sans" w:eastAsia="DM Sans" w:hAnsi="DM Sans" w:cs="DM Sans"/>
                      <w:sz w:val="16"/>
                      <w:szCs w:val="16"/>
                    </w:rPr>
                    <w:t xml:space="preserve"> $0</w:t>
                  </w:r>
                </w:p>
              </w:tc>
              <w:tc>
                <w:tcPr>
                  <w:tcW w:w="6038" w:type="dxa"/>
                  <w:tcMar>
                    <w:top w:w="100" w:type="dxa"/>
                    <w:left w:w="100" w:type="dxa"/>
                    <w:bottom w:w="100" w:type="dxa"/>
                    <w:right w:w="100" w:type="dxa"/>
                  </w:tcMar>
                </w:tcPr>
                <w:p w14:paraId="3198C844" w14:textId="270E4541" w:rsidR="00025BBF" w:rsidRPr="00DB79DE" w:rsidRDefault="00025BBF" w:rsidP="00AD19BE">
                  <w:pPr>
                    <w:rPr>
                      <w:rFonts w:ascii="DM Sans" w:eastAsia="DM Sans" w:hAnsi="DM Sans" w:cs="DM Sans"/>
                      <w:sz w:val="16"/>
                      <w:szCs w:val="16"/>
                    </w:rPr>
                  </w:pPr>
                  <w:r w:rsidRPr="0016605E">
                    <w:rPr>
                      <w:rFonts w:ascii="DM Sans" w:eastAsia="DM Sans" w:hAnsi="DM Sans" w:cs="DM Sans"/>
                      <w:sz w:val="16"/>
                      <w:szCs w:val="16"/>
                    </w:rPr>
                    <w:t>Desired Delivery Date:</w:t>
                  </w:r>
                  <w:r w:rsidR="00A6533F">
                    <w:rPr>
                      <w:rFonts w:ascii="DM Sans" w:eastAsia="DM Sans" w:hAnsi="DM Sans" w:cs="DM Sans"/>
                      <w:sz w:val="16"/>
                      <w:szCs w:val="16"/>
                    </w:rPr>
                    <w:t xml:space="preserve"> </w:t>
                  </w:r>
                  <w:r w:rsidR="00A6533F" w:rsidRPr="00DB79DE">
                    <w:rPr>
                      <w:rFonts w:ascii="DM Sans" w:eastAsia="DM Sans" w:hAnsi="DM Sans" w:cs="DM Sans"/>
                      <w:sz w:val="16"/>
                      <w:szCs w:val="16"/>
                    </w:rPr>
                    <w:t>End of December 2025 (for DOI filing)</w:t>
                  </w:r>
                </w:p>
              </w:tc>
            </w:tr>
          </w:tbl>
          <w:p w14:paraId="5137C013" w14:textId="77777777" w:rsidR="00025BBF" w:rsidRPr="0016605E" w:rsidRDefault="00025BBF" w:rsidP="00AD19BE">
            <w:pPr>
              <w:keepNext/>
              <w:rPr>
                <w:rFonts w:ascii="Bebas Neue" w:eastAsia="Bebas Neue" w:hAnsi="Bebas Neue" w:cs="Bebas Neue"/>
                <w:color w:val="002060"/>
                <w:sz w:val="32"/>
                <w:szCs w:val="32"/>
              </w:rPr>
            </w:pPr>
          </w:p>
        </w:tc>
      </w:tr>
      <w:tr w:rsidR="00025BBF" w:rsidRPr="0016605E" w14:paraId="57F969E6" w14:textId="77777777" w:rsidTr="00057BD4">
        <w:trPr>
          <w:cantSplit/>
          <w:trHeight w:val="1112"/>
        </w:trPr>
        <w:tc>
          <w:tcPr>
            <w:tcW w:w="916" w:type="pct"/>
            <w:tcBorders>
              <w:top w:val="single" w:sz="24" w:space="0" w:color="FFFFFF" w:themeColor="background1"/>
              <w:bottom w:val="single" w:sz="48" w:space="0" w:color="FFFFFF" w:themeColor="background1"/>
              <w:right w:val="single" w:sz="18" w:space="0" w:color="ED7D31" w:themeColor="accent2"/>
            </w:tcBorders>
          </w:tcPr>
          <w:p w14:paraId="6C322E32" w14:textId="3BB665D8" w:rsidR="00025BBF" w:rsidRPr="00057BD4" w:rsidRDefault="00CB38DE" w:rsidP="005C75C6">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What are we trying to achieve?</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1F3283E2" w14:textId="3E05A136" w:rsidR="000A3ACE" w:rsidRPr="0016605E" w:rsidRDefault="00CB38DE" w:rsidP="25E3A33D">
            <w:pPr>
              <w:rPr>
                <w:rFonts w:ascii="DM Sans" w:eastAsia="DM Sans" w:hAnsi="DM Sans" w:cs="DM Sans"/>
                <w:b/>
                <w:bCs/>
                <w:sz w:val="16"/>
                <w:szCs w:val="16"/>
              </w:rPr>
            </w:pPr>
            <w:r>
              <w:rPr>
                <w:rFonts w:ascii="DM Sans" w:eastAsia="DM Sans" w:hAnsi="DM Sans" w:cs="DM Sans"/>
                <w:b/>
                <w:bCs/>
                <w:sz w:val="16"/>
                <w:szCs w:val="16"/>
              </w:rPr>
              <w:t>Define the business or marketing goal</w:t>
            </w:r>
            <w:r w:rsidR="00652C45">
              <w:rPr>
                <w:rFonts w:ascii="DM Sans" w:eastAsia="DM Sans" w:hAnsi="DM Sans" w:cs="DM Sans"/>
                <w:b/>
                <w:bCs/>
                <w:sz w:val="16"/>
                <w:szCs w:val="16"/>
              </w:rPr>
              <w:t xml:space="preserve">. Explain </w:t>
            </w:r>
            <w:r w:rsidR="00BF5E94">
              <w:rPr>
                <w:rFonts w:ascii="DM Sans" w:eastAsia="DM Sans" w:hAnsi="DM Sans" w:cs="DM Sans"/>
                <w:b/>
                <w:bCs/>
                <w:sz w:val="16"/>
                <w:szCs w:val="16"/>
              </w:rPr>
              <w:t>w</w:t>
            </w:r>
            <w:r w:rsidR="00790750">
              <w:rPr>
                <w:rFonts w:ascii="DM Sans" w:eastAsia="DM Sans" w:hAnsi="DM Sans" w:cs="DM Sans"/>
                <w:b/>
                <w:bCs/>
                <w:sz w:val="16"/>
                <w:szCs w:val="16"/>
              </w:rPr>
              <w:t xml:space="preserve">hat success looks like for </w:t>
            </w:r>
            <w:r w:rsidR="00652C45">
              <w:rPr>
                <w:rFonts w:ascii="DM Sans" w:eastAsia="DM Sans" w:hAnsi="DM Sans" w:cs="DM Sans"/>
                <w:b/>
                <w:bCs/>
                <w:sz w:val="16"/>
                <w:szCs w:val="16"/>
              </w:rPr>
              <w:t>us</w:t>
            </w:r>
            <w:r w:rsidR="00790750">
              <w:rPr>
                <w:rFonts w:ascii="DM Sans" w:eastAsia="DM Sans" w:hAnsi="DM Sans" w:cs="DM Sans"/>
                <w:b/>
                <w:bCs/>
                <w:sz w:val="16"/>
                <w:szCs w:val="16"/>
              </w:rPr>
              <w:t xml:space="preserve"> and why </w:t>
            </w:r>
            <w:r w:rsidR="00CC3E42">
              <w:rPr>
                <w:rFonts w:ascii="DM Sans" w:eastAsia="DM Sans" w:hAnsi="DM Sans" w:cs="DM Sans"/>
                <w:b/>
                <w:bCs/>
                <w:sz w:val="16"/>
                <w:szCs w:val="16"/>
              </w:rPr>
              <w:t xml:space="preserve">this work </w:t>
            </w:r>
            <w:r w:rsidR="00790750">
              <w:rPr>
                <w:rFonts w:ascii="DM Sans" w:eastAsia="DM Sans" w:hAnsi="DM Sans" w:cs="DM Sans"/>
                <w:b/>
                <w:bCs/>
                <w:sz w:val="16"/>
                <w:szCs w:val="16"/>
              </w:rPr>
              <w:t>matters to the audience</w:t>
            </w:r>
            <w:r w:rsidR="00BF5E94">
              <w:rPr>
                <w:rFonts w:ascii="DM Sans" w:eastAsia="DM Sans" w:hAnsi="DM Sans" w:cs="DM Sans"/>
                <w:b/>
                <w:bCs/>
                <w:sz w:val="16"/>
                <w:szCs w:val="16"/>
              </w:rPr>
              <w:t xml:space="preserve">. </w:t>
            </w:r>
          </w:p>
          <w:p w14:paraId="5C2314D2" w14:textId="6FFA2FEB" w:rsidR="00025BBF" w:rsidRPr="0016605E" w:rsidRDefault="00025BBF" w:rsidP="00535628">
            <w:pPr>
              <w:ind w:left="191"/>
              <w:rPr>
                <w:rFonts w:ascii="DM Sans" w:eastAsia="DM Sans" w:hAnsi="DM Sans" w:cs="DM Sans"/>
                <w:b/>
                <w:sz w:val="16"/>
                <w:szCs w:val="16"/>
              </w:rPr>
            </w:pPr>
          </w:p>
          <w:p w14:paraId="592D643C" w14:textId="4F4F6D01" w:rsidR="00025BBF" w:rsidRPr="0016605E" w:rsidRDefault="00121437" w:rsidP="000D6732">
            <w:pPr>
              <w:keepNext/>
              <w:rPr>
                <w:rFonts w:ascii="DM Sans" w:eastAsia="DM Sans" w:hAnsi="DM Sans" w:cs="DM Sans"/>
                <w:sz w:val="16"/>
                <w:szCs w:val="16"/>
              </w:rPr>
            </w:pPr>
            <w:r w:rsidRPr="000D6732">
              <w:rPr>
                <w:rFonts w:ascii="DM Sans" w:eastAsia="DM Sans" w:hAnsi="DM Sans" w:cs="DM Sans"/>
                <w:sz w:val="16"/>
                <w:szCs w:val="16"/>
              </w:rPr>
              <w:t>A new and differentiated Variable Copay Plan solution is being introduced for 1/1/2027 to preserve our market position, meet evolving member and employer expectations, maintain pace with national carriers, and increase our contribution to margin. The primary marketing objective is to develop a market-facing “plan design name” that will help drive awareness and sales opportunities for this new solution.</w:t>
            </w:r>
          </w:p>
        </w:tc>
        <w:tc>
          <w:tcPr>
            <w:tcW w:w="109" w:type="pct"/>
            <w:gridSpan w:val="2"/>
          </w:tcPr>
          <w:p w14:paraId="3D6B49C2" w14:textId="77777777" w:rsidR="00025BBF" w:rsidRPr="0016605E" w:rsidRDefault="00025BBF" w:rsidP="00AD19BE">
            <w:pPr>
              <w:widowControl w:val="0"/>
              <w:pBdr>
                <w:top w:val="nil"/>
                <w:left w:val="nil"/>
                <w:bottom w:val="nil"/>
                <w:right w:val="nil"/>
                <w:between w:val="nil"/>
              </w:pBdr>
              <w:spacing w:line="276" w:lineRule="auto"/>
              <w:rPr>
                <w:rFonts w:ascii="DM Sans" w:eastAsia="DM Sans" w:hAnsi="DM Sans" w:cs="DM Sans"/>
                <w:color w:val="FF9114"/>
                <w:sz w:val="20"/>
                <w:szCs w:val="20"/>
              </w:rPr>
            </w:pPr>
          </w:p>
        </w:tc>
      </w:tr>
      <w:tr w:rsidR="00025BBF" w:rsidRPr="0016605E" w14:paraId="412CDB16" w14:textId="77777777" w:rsidTr="00057BD4">
        <w:trPr>
          <w:gridAfter w:val="2"/>
          <w:wAfter w:w="109" w:type="pct"/>
          <w:cantSplit/>
          <w:trHeight w:val="1547"/>
        </w:trPr>
        <w:tc>
          <w:tcPr>
            <w:tcW w:w="916" w:type="pct"/>
            <w:tcBorders>
              <w:top w:val="single" w:sz="48" w:space="0" w:color="FFFFFF" w:themeColor="background1"/>
              <w:right w:val="single" w:sz="18" w:space="0" w:color="ED7D31" w:themeColor="accent2"/>
            </w:tcBorders>
          </w:tcPr>
          <w:p w14:paraId="25CE98AA" w14:textId="367F18E0" w:rsidR="00025BBF" w:rsidRPr="00057BD4" w:rsidRDefault="008B7449"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Who </w:t>
            </w:r>
            <w:r w:rsidR="00057BD4" w:rsidRPr="00057BD4">
              <w:rPr>
                <w:rFonts w:ascii="Bebas Neue" w:eastAsia="Bebas Neue" w:hAnsi="Bebas Neue" w:cs="Bebas Neue"/>
                <w:color w:val="ED7D31"/>
                <w:sz w:val="28"/>
                <w:szCs w:val="28"/>
              </w:rPr>
              <w:t>do we want</w:t>
            </w:r>
            <w:r w:rsidRPr="00057BD4">
              <w:rPr>
                <w:rFonts w:ascii="Bebas Neue" w:eastAsia="Bebas Neue" w:hAnsi="Bebas Neue" w:cs="Bebas Neue"/>
                <w:color w:val="ED7D31"/>
                <w:sz w:val="28"/>
                <w:szCs w:val="28"/>
              </w:rPr>
              <w:t xml:space="preserve"> to reach</w:t>
            </w:r>
            <w:r w:rsidR="00D321F3" w:rsidRPr="00057BD4">
              <w:rPr>
                <w:rFonts w:ascii="Bebas Neue" w:eastAsia="Bebas Neue" w:hAnsi="Bebas Neue" w:cs="Bebas Neue"/>
                <w:color w:val="ED7D31"/>
                <w:sz w:val="28"/>
                <w:szCs w:val="28"/>
              </w:rPr>
              <w:t xml:space="preserve"> &amp; what do we know about them? </w:t>
            </w:r>
          </w:p>
        </w:tc>
        <w:tc>
          <w:tcPr>
            <w:tcW w:w="3975" w:type="pct"/>
            <w:tcBorders>
              <w:top w:val="single" w:sz="48" w:space="0" w:color="FFFFFF" w:themeColor="background1"/>
              <w:left w:val="single" w:sz="18" w:space="0" w:color="ED7D31" w:themeColor="accent2"/>
              <w:right w:val="nil"/>
            </w:tcBorders>
          </w:tcPr>
          <w:p w14:paraId="01C38263" w14:textId="2DD21C6D" w:rsidR="00025BBF" w:rsidRPr="000D6732" w:rsidRDefault="00964B1C" w:rsidP="000D6732">
            <w:pPr>
              <w:keepNext/>
              <w:pBdr>
                <w:top w:val="nil"/>
                <w:left w:val="nil"/>
                <w:bottom w:val="nil"/>
                <w:right w:val="nil"/>
                <w:between w:val="nil"/>
              </w:pBdr>
              <w:rPr>
                <w:rFonts w:ascii="DM Sans" w:eastAsia="DM Sans" w:hAnsi="DM Sans" w:cs="DM Sans"/>
                <w:b/>
                <w:bCs/>
                <w:sz w:val="16"/>
                <w:szCs w:val="16"/>
              </w:rPr>
            </w:pPr>
            <w:r w:rsidRPr="000D6732">
              <w:rPr>
                <w:rFonts w:ascii="DM Sans" w:eastAsia="DM Sans" w:hAnsi="DM Sans" w:cs="DM Sans"/>
                <w:b/>
                <w:bCs/>
                <w:sz w:val="16"/>
                <w:szCs w:val="16"/>
              </w:rPr>
              <w:t xml:space="preserve">Tell us what you know about </w:t>
            </w:r>
            <w:r w:rsidR="00B74790" w:rsidRPr="000D6732">
              <w:rPr>
                <w:rFonts w:ascii="DM Sans" w:eastAsia="DM Sans" w:hAnsi="DM Sans" w:cs="DM Sans"/>
                <w:b/>
                <w:bCs/>
                <w:sz w:val="16"/>
                <w:szCs w:val="16"/>
              </w:rPr>
              <w:t>the audience you’re trying to impact</w:t>
            </w:r>
            <w:r w:rsidR="00697461" w:rsidRPr="000D6732">
              <w:rPr>
                <w:rFonts w:ascii="DM Sans" w:eastAsia="DM Sans" w:hAnsi="DM Sans" w:cs="DM Sans"/>
                <w:b/>
                <w:bCs/>
                <w:sz w:val="16"/>
                <w:szCs w:val="16"/>
              </w:rPr>
              <w:t xml:space="preserve">. </w:t>
            </w:r>
            <w:r w:rsidR="00202BE7" w:rsidRPr="000D6732">
              <w:rPr>
                <w:rFonts w:ascii="DM Sans" w:eastAsia="DM Sans" w:hAnsi="DM Sans" w:cs="DM Sans"/>
                <w:b/>
                <w:bCs/>
                <w:sz w:val="16"/>
                <w:szCs w:val="16"/>
              </w:rPr>
              <w:t>Who are they, what drives their decisi</w:t>
            </w:r>
            <w:r w:rsidR="00B04FE6" w:rsidRPr="000D6732">
              <w:rPr>
                <w:rFonts w:ascii="DM Sans" w:eastAsia="DM Sans" w:hAnsi="DM Sans" w:cs="DM Sans"/>
                <w:b/>
                <w:bCs/>
                <w:sz w:val="16"/>
                <w:szCs w:val="16"/>
              </w:rPr>
              <w:t xml:space="preserve">ons, and how do they currently view or interact with us? Share any insights or habits that can inform how we connect with them. </w:t>
            </w:r>
            <w:r w:rsidR="00344D6E" w:rsidRPr="000D6732">
              <w:rPr>
                <w:rFonts w:ascii="DM Sans" w:eastAsia="DM Sans" w:hAnsi="DM Sans" w:cs="DM Sans"/>
                <w:b/>
                <w:bCs/>
                <w:sz w:val="16"/>
                <w:szCs w:val="16"/>
              </w:rPr>
              <w:t xml:space="preserve"> </w:t>
            </w:r>
            <w:r w:rsidR="00B851B9" w:rsidRPr="000D6732">
              <w:rPr>
                <w:rFonts w:ascii="DM Sans" w:eastAsia="DM Sans" w:hAnsi="DM Sans" w:cs="DM Sans"/>
                <w:b/>
                <w:bCs/>
                <w:sz w:val="16"/>
                <w:szCs w:val="16"/>
              </w:rPr>
              <w:t xml:space="preserve"> </w:t>
            </w:r>
          </w:p>
          <w:p w14:paraId="48296239" w14:textId="77777777" w:rsidR="00025BBF" w:rsidRPr="0016605E" w:rsidRDefault="00025BBF" w:rsidP="000D6732">
            <w:pPr>
              <w:keepNext/>
              <w:rPr>
                <w:rFonts w:ascii="DM Sans" w:eastAsia="DM Sans" w:hAnsi="DM Sans" w:cs="DM Sans"/>
                <w:sz w:val="16"/>
                <w:szCs w:val="16"/>
              </w:rPr>
            </w:pPr>
          </w:p>
          <w:p w14:paraId="48BBC663" w14:textId="3EBC08B1" w:rsidR="00590F91" w:rsidRPr="0016605E" w:rsidRDefault="00121437" w:rsidP="000D6732">
            <w:pPr>
              <w:keepNext/>
              <w:rPr>
                <w:rFonts w:ascii="DM Sans" w:eastAsia="DM Sans" w:hAnsi="DM Sans" w:cs="DM Sans"/>
                <w:sz w:val="16"/>
                <w:szCs w:val="16"/>
              </w:rPr>
            </w:pPr>
            <w:r w:rsidRPr="000D6732">
              <w:rPr>
                <w:rFonts w:ascii="DM Sans" w:eastAsia="DM Sans" w:hAnsi="DM Sans" w:cs="DM Sans"/>
                <w:sz w:val="16"/>
                <w:szCs w:val="16"/>
              </w:rPr>
              <w:t>The target audience includes ASC accounts of any size (51+), including Level Funded accounts (10-99), and the 51+ Fully Insured Market (contingent upon MA DOI approval). A key insight is the current market perception that BCBSMA is behind competitors who are already offering more robust Variable Copay Plan solutions.</w:t>
            </w:r>
          </w:p>
          <w:p w14:paraId="11FD6588" w14:textId="77777777" w:rsidR="00590F91" w:rsidRPr="0016605E" w:rsidRDefault="00590F91" w:rsidP="000D6732">
            <w:pPr>
              <w:keepNext/>
              <w:ind w:left="173"/>
              <w:rPr>
                <w:rFonts w:ascii="DM Sans" w:eastAsia="DM Sans" w:hAnsi="DM Sans" w:cs="DM Sans"/>
                <w:sz w:val="16"/>
                <w:szCs w:val="16"/>
              </w:rPr>
            </w:pPr>
          </w:p>
        </w:tc>
      </w:tr>
      <w:tr w:rsidR="00025BBF" w:rsidRPr="0016605E" w14:paraId="6D485265"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70DDBC2C" w14:textId="4530E055" w:rsidR="00025BBF" w:rsidRPr="00057BD4" w:rsidRDefault="001D1280"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 </w:t>
            </w:r>
            <w:r w:rsidR="00042D51" w:rsidRPr="00057BD4">
              <w:rPr>
                <w:rFonts w:ascii="Bebas Neue" w:eastAsia="Bebas Neue" w:hAnsi="Bebas Neue" w:cs="Bebas Neue"/>
                <w:color w:val="ED7D31"/>
                <w:sz w:val="28"/>
                <w:szCs w:val="28"/>
              </w:rPr>
              <w:t>should our</w:t>
            </w:r>
            <w:r w:rsidRPr="00057BD4">
              <w:rPr>
                <w:rFonts w:ascii="Bebas Neue" w:eastAsia="Bebas Neue" w:hAnsi="Bebas Neue" w:cs="Bebas Neue"/>
                <w:color w:val="ED7D31"/>
                <w:sz w:val="28"/>
                <w:szCs w:val="28"/>
              </w:rPr>
              <w:t xml:space="preserve"> audience</w:t>
            </w:r>
            <w:r w:rsidR="00057BD4" w:rsidRPr="00057BD4">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think, feel, or do? </w:t>
            </w:r>
            <w:r w:rsidR="000A3ACE" w:rsidRPr="00057BD4">
              <w:rPr>
                <w:rFonts w:ascii="Bebas Neue" w:eastAsia="Bebas Neue" w:hAnsi="Bebas Neue" w:cs="Bebas Neue"/>
                <w:color w:val="ED7D31"/>
                <w:sz w:val="28"/>
                <w:szCs w:val="28"/>
              </w:rPr>
              <w:t xml:space="preserve">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0199AD7A" w14:textId="77777777" w:rsidR="00025BBF" w:rsidRDefault="00684EE4" w:rsidP="25E3A33D">
            <w:pPr>
              <w:keepNext/>
              <w:rPr>
                <w:rFonts w:ascii="DM Sans" w:eastAsia="DM Sans" w:hAnsi="DM Sans" w:cs="DM Sans"/>
                <w:b/>
                <w:bCs/>
                <w:sz w:val="16"/>
                <w:szCs w:val="16"/>
              </w:rPr>
            </w:pPr>
            <w:r>
              <w:rPr>
                <w:rFonts w:ascii="DM Sans" w:eastAsia="DM Sans" w:hAnsi="DM Sans" w:cs="DM Sans"/>
                <w:b/>
                <w:bCs/>
                <w:sz w:val="16"/>
                <w:szCs w:val="16"/>
              </w:rPr>
              <w:t>Describe the desired actio</w:t>
            </w:r>
            <w:r w:rsidR="00637100">
              <w:rPr>
                <w:rFonts w:ascii="DM Sans" w:eastAsia="DM Sans" w:hAnsi="DM Sans" w:cs="DM Sans"/>
                <w:b/>
                <w:bCs/>
                <w:sz w:val="16"/>
                <w:szCs w:val="16"/>
              </w:rPr>
              <w:t xml:space="preserve">n we want them to take, </w:t>
            </w:r>
            <w:r w:rsidR="0029533C">
              <w:rPr>
                <w:rFonts w:ascii="DM Sans" w:eastAsia="DM Sans" w:hAnsi="DM Sans" w:cs="DM Sans"/>
                <w:b/>
                <w:bCs/>
                <w:sz w:val="16"/>
                <w:szCs w:val="16"/>
              </w:rPr>
              <w:t>the emotion we want them to feel, and/or the perception we’d like them to have</w:t>
            </w:r>
            <w:r w:rsidR="00B227C3">
              <w:rPr>
                <w:rFonts w:ascii="DM Sans" w:eastAsia="DM Sans" w:hAnsi="DM Sans" w:cs="DM Sans"/>
                <w:b/>
                <w:bCs/>
                <w:sz w:val="16"/>
                <w:szCs w:val="16"/>
              </w:rPr>
              <w:t xml:space="preserve">. </w:t>
            </w:r>
          </w:p>
          <w:p w14:paraId="0588D461" w14:textId="54CB67F5" w:rsidR="00121437" w:rsidRPr="0016605E" w:rsidRDefault="00121437" w:rsidP="25E3A33D">
            <w:pPr>
              <w:keepNext/>
              <w:rPr>
                <w:rFonts w:ascii="DM Sans" w:eastAsia="DM Sans" w:hAnsi="DM Sans" w:cs="DM Sans"/>
                <w:b/>
                <w:bCs/>
                <w:sz w:val="16"/>
                <w:szCs w:val="16"/>
              </w:rPr>
            </w:pPr>
            <w:r w:rsidRPr="000D6732">
              <w:rPr>
                <w:rFonts w:ascii="DM Sans" w:eastAsia="DM Sans" w:hAnsi="DM Sans" w:cs="DM Sans"/>
                <w:sz w:val="16"/>
                <w:szCs w:val="16"/>
              </w:rPr>
              <w:t>We want brokers to recognize that we offer Variable Copay Solutions that meet or exceed competitor offerings. We aim for accounts to believe that we provide innovative, competitive solutions that reduce their costs while enhancing affordability for their members. For members, we want them to understand that our enhanced navigation and shopping experiences help them find high-quality, high-performing providers that are affordable, with financing options available if chosen by their employer.</w:t>
            </w:r>
          </w:p>
        </w:tc>
      </w:tr>
      <w:tr w:rsidR="00025BBF" w:rsidRPr="006B47D5" w14:paraId="3D14964B" w14:textId="77777777" w:rsidTr="00057BD4">
        <w:trPr>
          <w:gridAfter w:val="2"/>
          <w:wAfter w:w="109" w:type="pct"/>
          <w:cantSplit/>
          <w:trHeight w:val="1364"/>
        </w:trPr>
        <w:tc>
          <w:tcPr>
            <w:tcW w:w="916" w:type="pct"/>
            <w:tcBorders>
              <w:top w:val="single" w:sz="24" w:space="0" w:color="FFFFFF" w:themeColor="background1"/>
              <w:bottom w:val="single" w:sz="48" w:space="0" w:color="FFFFFF" w:themeColor="background1"/>
              <w:right w:val="single" w:sz="18" w:space="0" w:color="ED7D31" w:themeColor="accent2"/>
            </w:tcBorders>
          </w:tcPr>
          <w:p w14:paraId="0A8DDFA3" w14:textId="48B13E32" w:rsidR="00025BBF" w:rsidRPr="00057BD4" w:rsidRDefault="00F27A13" w:rsidP="00535628">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What’s the one </w:t>
            </w:r>
            <w:r w:rsidR="004378C1">
              <w:rPr>
                <w:rFonts w:ascii="Bebas Neue" w:eastAsia="Bebas Neue" w:hAnsi="Bebas Neue" w:cs="Bebas Neue"/>
                <w:color w:val="ED7D31"/>
                <w:sz w:val="28"/>
                <w:szCs w:val="28"/>
              </w:rPr>
              <w:br/>
            </w:r>
            <w:r w:rsidRPr="00057BD4">
              <w:rPr>
                <w:rFonts w:ascii="Bebas Neue" w:eastAsia="Bebas Neue" w:hAnsi="Bebas Neue" w:cs="Bebas Neue"/>
                <w:color w:val="ED7D31"/>
                <w:sz w:val="28"/>
                <w:szCs w:val="28"/>
              </w:rPr>
              <w:t>key message or</w:t>
            </w:r>
            <w:r w:rsidR="004378C1">
              <w:rPr>
                <w:rFonts w:ascii="Bebas Neue" w:eastAsia="Bebas Neue" w:hAnsi="Bebas Neue" w:cs="Bebas Neue"/>
                <w:color w:val="ED7D31"/>
                <w:sz w:val="28"/>
                <w:szCs w:val="28"/>
              </w:rPr>
              <w:t xml:space="preserve"> </w:t>
            </w:r>
            <w:r w:rsidRPr="00057BD4">
              <w:rPr>
                <w:rFonts w:ascii="Bebas Neue" w:eastAsia="Bebas Neue" w:hAnsi="Bebas Neue" w:cs="Bebas Neue"/>
                <w:color w:val="ED7D31"/>
                <w:sz w:val="28"/>
                <w:szCs w:val="28"/>
              </w:rPr>
              <w:t xml:space="preserve">takeaway?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7FC915E6" w14:textId="1D0AAB66" w:rsidR="00025BBF" w:rsidRPr="0016605E" w:rsidRDefault="000F0910" w:rsidP="006B47D5">
            <w:pPr>
              <w:keepNext/>
              <w:rPr>
                <w:rFonts w:ascii="DM Sans" w:eastAsia="DM Sans" w:hAnsi="DM Sans" w:cs="DM Sans"/>
                <w:b/>
                <w:bCs/>
                <w:sz w:val="16"/>
                <w:szCs w:val="16"/>
              </w:rPr>
            </w:pPr>
            <w:r>
              <w:rPr>
                <w:rFonts w:ascii="DM Sans" w:eastAsia="DM Sans" w:hAnsi="DM Sans" w:cs="DM Sans"/>
                <w:b/>
                <w:bCs/>
                <w:sz w:val="16"/>
                <w:szCs w:val="16"/>
              </w:rPr>
              <w:t>The one idea you w</w:t>
            </w:r>
            <w:r w:rsidR="006B47D5">
              <w:rPr>
                <w:rFonts w:ascii="DM Sans" w:eastAsia="DM Sans" w:hAnsi="DM Sans" w:cs="DM Sans"/>
                <w:b/>
                <w:bCs/>
                <w:sz w:val="16"/>
                <w:szCs w:val="16"/>
              </w:rPr>
              <w:t>an</w:t>
            </w:r>
            <w:r>
              <w:rPr>
                <w:rFonts w:ascii="DM Sans" w:eastAsia="DM Sans" w:hAnsi="DM Sans" w:cs="DM Sans"/>
                <w:b/>
                <w:bCs/>
                <w:sz w:val="16"/>
                <w:szCs w:val="16"/>
              </w:rPr>
              <w:t>t to have resonate. The most important thing your audience should understand or rem</w:t>
            </w:r>
            <w:r w:rsidR="006B47D5">
              <w:rPr>
                <w:rFonts w:ascii="DM Sans" w:eastAsia="DM Sans" w:hAnsi="DM Sans" w:cs="DM Sans"/>
                <w:b/>
                <w:bCs/>
                <w:sz w:val="16"/>
                <w:szCs w:val="16"/>
              </w:rPr>
              <w:t>ember.</w:t>
            </w:r>
          </w:p>
          <w:p w14:paraId="7D8E241C" w14:textId="77777777" w:rsidR="00025BBF" w:rsidRDefault="00025BBF" w:rsidP="006B47D5">
            <w:pPr>
              <w:keepNext/>
              <w:rPr>
                <w:rFonts w:ascii="DM Sans" w:eastAsia="DM Sans" w:hAnsi="DM Sans" w:cs="DM Sans"/>
                <w:b/>
                <w:bCs/>
                <w:sz w:val="16"/>
                <w:szCs w:val="16"/>
              </w:rPr>
            </w:pPr>
          </w:p>
          <w:p w14:paraId="70F01DA7" w14:textId="53FBC4EC" w:rsidR="008720B3" w:rsidRPr="006B47D5" w:rsidRDefault="008720B3" w:rsidP="000D6732">
            <w:pPr>
              <w:keepNext/>
              <w:rPr>
                <w:rFonts w:ascii="DM Sans" w:eastAsia="DM Sans" w:hAnsi="DM Sans" w:cs="DM Sans"/>
                <w:b/>
                <w:bCs/>
                <w:sz w:val="16"/>
                <w:szCs w:val="16"/>
              </w:rPr>
            </w:pPr>
            <w:r w:rsidRPr="000D6732">
              <w:rPr>
                <w:rFonts w:ascii="DM Sans" w:eastAsia="DM Sans" w:hAnsi="DM Sans" w:cs="DM Sans"/>
                <w:sz w:val="16"/>
                <w:szCs w:val="16"/>
              </w:rPr>
              <w:t>Variable Copay plans feature clear copay amounts (eliminating deductibles and coinsurance, except for HSA plans) and provide enhanced navigation and shopping experiences to help members select high-quality, high-performing providers</w:t>
            </w:r>
            <w:r>
              <w:rPr>
                <w:rFonts w:ascii="Roboto" w:hAnsi="Roboto"/>
                <w:color w:val="1F1F1F"/>
                <w:shd w:val="clear" w:color="auto" w:fill="FFFFFF"/>
              </w:rPr>
              <w:t>.</w:t>
            </w:r>
          </w:p>
          <w:p w14:paraId="1D50BAA2" w14:textId="77777777" w:rsidR="00025BBF" w:rsidRPr="006B47D5" w:rsidRDefault="00025BBF" w:rsidP="004378C1">
            <w:pPr>
              <w:keepNext/>
              <w:rPr>
                <w:rFonts w:ascii="DM Sans" w:eastAsia="DM Sans" w:hAnsi="DM Sans" w:cs="DM Sans"/>
                <w:b/>
                <w:bCs/>
                <w:sz w:val="16"/>
                <w:szCs w:val="16"/>
              </w:rPr>
            </w:pPr>
          </w:p>
        </w:tc>
      </w:tr>
      <w:tr w:rsidR="00025BBF" w:rsidRPr="0016605E" w14:paraId="52A85153" w14:textId="77777777" w:rsidTr="00057BD4">
        <w:trPr>
          <w:gridAfter w:val="2"/>
          <w:wAfter w:w="109" w:type="pct"/>
          <w:cantSplit/>
          <w:trHeight w:val="689"/>
        </w:trPr>
        <w:tc>
          <w:tcPr>
            <w:tcW w:w="916" w:type="pct"/>
            <w:tcBorders>
              <w:top w:val="single" w:sz="24" w:space="0" w:color="FFFFFF" w:themeColor="background1"/>
              <w:bottom w:val="single" w:sz="48" w:space="0" w:color="FFFFFF" w:themeColor="background1"/>
              <w:right w:val="single" w:sz="18" w:space="0" w:color="ED7D31" w:themeColor="accent2"/>
            </w:tcBorders>
          </w:tcPr>
          <w:p w14:paraId="65174435" w14:textId="15E99CB5" w:rsidR="00025BBF" w:rsidRPr="00057BD4" w:rsidRDefault="00B959C8" w:rsidP="00FC504F">
            <w:pPr>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t xml:space="preserve">How will we measure </w:t>
            </w:r>
            <w:r w:rsidR="00A22A55" w:rsidRPr="00057BD4">
              <w:rPr>
                <w:rFonts w:ascii="Bebas Neue" w:eastAsia="Bebas Neue" w:hAnsi="Bebas Neue" w:cs="Bebas Neue"/>
                <w:color w:val="ED7D31"/>
                <w:sz w:val="28"/>
                <w:szCs w:val="28"/>
              </w:rPr>
              <w:t xml:space="preserve">success?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51730436" w14:textId="77777777" w:rsidR="00025BBF" w:rsidRDefault="001D6C5B" w:rsidP="00535628">
            <w:pPr>
              <w:keepNext/>
              <w:rPr>
                <w:rFonts w:ascii="DM Sans" w:eastAsia="DM Sans" w:hAnsi="DM Sans" w:cs="DM Sans"/>
                <w:b/>
                <w:sz w:val="16"/>
                <w:szCs w:val="16"/>
              </w:rPr>
            </w:pPr>
            <w:r>
              <w:rPr>
                <w:rFonts w:ascii="DM Sans" w:eastAsia="DM Sans" w:hAnsi="DM Sans" w:cs="DM Sans"/>
                <w:b/>
                <w:sz w:val="16"/>
                <w:szCs w:val="16"/>
              </w:rPr>
              <w:t>De</w:t>
            </w:r>
            <w:r w:rsidR="008E12DE">
              <w:rPr>
                <w:rFonts w:ascii="DM Sans" w:eastAsia="DM Sans" w:hAnsi="DM Sans" w:cs="DM Sans"/>
                <w:b/>
                <w:sz w:val="16"/>
                <w:szCs w:val="16"/>
              </w:rPr>
              <w:t xml:space="preserve">fine the results, behaviors, outcomes, or </w:t>
            </w:r>
            <w:r w:rsidR="003E58C1">
              <w:rPr>
                <w:rFonts w:ascii="DM Sans" w:eastAsia="DM Sans" w:hAnsi="DM Sans" w:cs="DM Sans"/>
                <w:b/>
                <w:sz w:val="16"/>
                <w:szCs w:val="16"/>
              </w:rPr>
              <w:t xml:space="preserve">key indicators that </w:t>
            </w:r>
            <w:r w:rsidR="00320C32">
              <w:rPr>
                <w:rFonts w:ascii="DM Sans" w:eastAsia="DM Sans" w:hAnsi="DM Sans" w:cs="DM Sans"/>
                <w:b/>
                <w:sz w:val="16"/>
                <w:szCs w:val="16"/>
              </w:rPr>
              <w:t xml:space="preserve">will determine how we’ll meet this goal. </w:t>
            </w:r>
          </w:p>
          <w:p w14:paraId="301A5CC2" w14:textId="77777777" w:rsidR="00057BD4" w:rsidRDefault="00057BD4" w:rsidP="00535628">
            <w:pPr>
              <w:keepNext/>
              <w:rPr>
                <w:rFonts w:ascii="DM Sans" w:eastAsia="DM Sans" w:hAnsi="DM Sans" w:cs="DM Sans"/>
                <w:b/>
                <w:sz w:val="16"/>
                <w:szCs w:val="16"/>
              </w:rPr>
            </w:pPr>
          </w:p>
          <w:p w14:paraId="10EB8DBF" w14:textId="6EC92344" w:rsidR="004378C1" w:rsidRPr="000D6732" w:rsidRDefault="008720B3" w:rsidP="00535628">
            <w:pPr>
              <w:keepNext/>
              <w:rPr>
                <w:rFonts w:ascii="DM Sans" w:eastAsia="DM Sans" w:hAnsi="DM Sans" w:cs="DM Sans"/>
                <w:sz w:val="16"/>
                <w:szCs w:val="16"/>
              </w:rPr>
            </w:pPr>
            <w:r w:rsidRPr="000D6732">
              <w:rPr>
                <w:rFonts w:ascii="DM Sans" w:eastAsia="DM Sans" w:hAnsi="DM Sans" w:cs="DM Sans"/>
                <w:sz w:val="16"/>
                <w:szCs w:val="16"/>
              </w:rPr>
              <w:t>Success will be measured by an increase in interest, inquiries, and RFPs from brokers and accounts. Specific KPIs are yet to be determined.</w:t>
            </w:r>
          </w:p>
          <w:p w14:paraId="7F6535A9" w14:textId="77777777" w:rsidR="004378C1" w:rsidRPr="000D6732" w:rsidRDefault="004378C1" w:rsidP="00535628">
            <w:pPr>
              <w:keepNext/>
              <w:rPr>
                <w:rFonts w:ascii="DM Sans" w:eastAsia="DM Sans" w:hAnsi="DM Sans" w:cs="DM Sans"/>
                <w:sz w:val="16"/>
                <w:szCs w:val="16"/>
              </w:rPr>
            </w:pPr>
          </w:p>
          <w:p w14:paraId="48A08F5A" w14:textId="39D64AAC" w:rsidR="004378C1" w:rsidRPr="0016605E" w:rsidRDefault="004378C1" w:rsidP="00535628">
            <w:pPr>
              <w:keepNext/>
              <w:rPr>
                <w:rFonts w:ascii="DM Sans" w:eastAsia="DM Sans" w:hAnsi="DM Sans" w:cs="DM Sans"/>
                <w:b/>
                <w:sz w:val="16"/>
                <w:szCs w:val="16"/>
              </w:rPr>
            </w:pPr>
          </w:p>
        </w:tc>
      </w:tr>
      <w:tr w:rsidR="00025BBF" w:rsidRPr="0016605E" w14:paraId="5045F4EC" w14:textId="77777777" w:rsidTr="00057BD4">
        <w:trPr>
          <w:gridAfter w:val="2"/>
          <w:wAfter w:w="109" w:type="pct"/>
          <w:cantSplit/>
          <w:trHeight w:val="481"/>
        </w:trPr>
        <w:tc>
          <w:tcPr>
            <w:tcW w:w="916" w:type="pct"/>
            <w:tcBorders>
              <w:top w:val="single" w:sz="24" w:space="0" w:color="FFFFFF" w:themeColor="background1"/>
              <w:bottom w:val="single" w:sz="48" w:space="0" w:color="FFFFFF" w:themeColor="background1"/>
              <w:right w:val="single" w:sz="18" w:space="0" w:color="ED7D31" w:themeColor="accent2"/>
            </w:tcBorders>
          </w:tcPr>
          <w:p w14:paraId="1E44D0FE" w14:textId="228E1A19" w:rsidR="00025BBF" w:rsidRPr="00057BD4" w:rsidRDefault="001200D8" w:rsidP="00535628">
            <w:pPr>
              <w:keepNext/>
              <w:rPr>
                <w:rFonts w:ascii="Bebas Neue" w:eastAsia="Bebas Neue" w:hAnsi="Bebas Neue" w:cs="Bebas Neue"/>
                <w:color w:val="ED7D31"/>
                <w:sz w:val="28"/>
                <w:szCs w:val="28"/>
              </w:rPr>
            </w:pPr>
            <w:r w:rsidRPr="00057BD4">
              <w:rPr>
                <w:rFonts w:ascii="Bebas Neue" w:eastAsia="Bebas Neue" w:hAnsi="Bebas Neue" w:cs="Bebas Neue"/>
                <w:color w:val="ED7D31"/>
                <w:sz w:val="28"/>
                <w:szCs w:val="28"/>
              </w:rPr>
              <w:lastRenderedPageBreak/>
              <w:t xml:space="preserve">What else should we consider? </w:t>
            </w:r>
          </w:p>
        </w:tc>
        <w:tc>
          <w:tcPr>
            <w:tcW w:w="3975" w:type="pct"/>
            <w:tcBorders>
              <w:top w:val="single" w:sz="24" w:space="0" w:color="FFFFFF" w:themeColor="background1"/>
              <w:left w:val="single" w:sz="18" w:space="0" w:color="ED7D31" w:themeColor="accent2"/>
              <w:bottom w:val="single" w:sz="48" w:space="0" w:color="FFFFFF" w:themeColor="background1"/>
            </w:tcBorders>
          </w:tcPr>
          <w:p w14:paraId="74ADA40B" w14:textId="2F2F85CA" w:rsidR="000D6732" w:rsidRPr="0074207F" w:rsidRDefault="001200D8" w:rsidP="0074207F">
            <w:pPr>
              <w:ind w:right="-835"/>
              <w:rPr>
                <w:rFonts w:ascii="DM Sans" w:eastAsia="DM Sans" w:hAnsi="DM Sans" w:cs="DM Sans"/>
                <w:sz w:val="16"/>
                <w:szCs w:val="16"/>
              </w:rPr>
            </w:pPr>
            <w:r w:rsidRPr="0074207F">
              <w:rPr>
                <w:rFonts w:ascii="DM Sans" w:eastAsia="DM Sans" w:hAnsi="DM Sans" w:cs="DM Sans"/>
                <w:b/>
                <w:bCs/>
                <w:sz w:val="16"/>
                <w:szCs w:val="16"/>
              </w:rPr>
              <w:t xml:space="preserve">Provide any must-haves, </w:t>
            </w:r>
            <w:r w:rsidR="006D0FAB" w:rsidRPr="0074207F">
              <w:rPr>
                <w:rFonts w:ascii="DM Sans" w:eastAsia="DM Sans" w:hAnsi="DM Sans" w:cs="DM Sans"/>
                <w:b/>
                <w:bCs/>
                <w:sz w:val="16"/>
                <w:szCs w:val="16"/>
              </w:rPr>
              <w:t>guardrails</w:t>
            </w:r>
            <w:r w:rsidR="00BB5A24" w:rsidRPr="0074207F">
              <w:rPr>
                <w:rFonts w:ascii="DM Sans" w:eastAsia="DM Sans" w:hAnsi="DM Sans" w:cs="DM Sans"/>
                <w:b/>
                <w:bCs/>
                <w:sz w:val="16"/>
                <w:szCs w:val="16"/>
              </w:rPr>
              <w:t>, or requirements that we should</w:t>
            </w:r>
            <w:r w:rsidR="00FF7B45" w:rsidRPr="0074207F">
              <w:rPr>
                <w:rFonts w:ascii="DM Sans" w:eastAsia="DM Sans" w:hAnsi="DM Sans" w:cs="DM Sans"/>
                <w:b/>
                <w:bCs/>
                <w:sz w:val="16"/>
                <w:szCs w:val="16"/>
              </w:rPr>
              <w:t xml:space="preserve"> know about. </w:t>
            </w:r>
            <w:r w:rsidR="00BB5A24" w:rsidRPr="0074207F">
              <w:rPr>
                <w:rFonts w:ascii="DM Sans" w:eastAsia="DM Sans" w:hAnsi="DM Sans" w:cs="DM Sans"/>
                <w:b/>
                <w:bCs/>
                <w:sz w:val="16"/>
                <w:szCs w:val="16"/>
              </w:rPr>
              <w:t xml:space="preserve"> </w:t>
            </w:r>
            <w:r w:rsidR="00025BBF">
              <w:br/>
            </w:r>
          </w:p>
          <w:p w14:paraId="447B397D" w14:textId="77777777" w:rsidR="000D6732" w:rsidRPr="000D6732" w:rsidRDefault="000D6732" w:rsidP="0074207F">
            <w:pPr>
              <w:pStyle w:val="NormalWeb"/>
              <w:numPr>
                <w:ilvl w:val="0"/>
                <w:numId w:val="5"/>
              </w:numPr>
              <w:spacing w:before="0" w:beforeAutospacing="0" w:after="0" w:afterAutospacing="0"/>
              <w:ind w:left="341" w:hanging="270"/>
              <w:rPr>
                <w:rFonts w:ascii="DM Sans" w:eastAsia="DM Sans" w:hAnsi="DM Sans" w:cs="DM Sans"/>
                <w:sz w:val="16"/>
                <w:szCs w:val="16"/>
              </w:rPr>
            </w:pPr>
            <w:r w:rsidRPr="000D6732">
              <w:rPr>
                <w:rFonts w:ascii="DM Sans" w:eastAsia="DM Sans" w:hAnsi="DM Sans" w:cs="DM Sans"/>
                <w:sz w:val="16"/>
                <w:szCs w:val="16"/>
              </w:rPr>
              <w:t>Leaders (specifically Sarah Iselin via Dave Corkum) are pushing to expedite Variable Copay Plan - Day 2.</w:t>
            </w:r>
          </w:p>
          <w:p w14:paraId="46593977" w14:textId="77777777" w:rsidR="000D6732" w:rsidRPr="000D6732" w:rsidRDefault="000D6732" w:rsidP="0074207F">
            <w:pPr>
              <w:pStyle w:val="NormalWeb"/>
              <w:numPr>
                <w:ilvl w:val="0"/>
                <w:numId w:val="5"/>
              </w:numPr>
              <w:spacing w:before="0" w:beforeAutospacing="0" w:after="0" w:afterAutospacing="0"/>
              <w:ind w:left="341" w:hanging="270"/>
              <w:rPr>
                <w:rFonts w:ascii="DM Sans" w:eastAsia="DM Sans" w:hAnsi="DM Sans" w:cs="DM Sans"/>
                <w:sz w:val="16"/>
                <w:szCs w:val="16"/>
              </w:rPr>
            </w:pPr>
            <w:r w:rsidRPr="000D6732">
              <w:rPr>
                <w:rFonts w:ascii="DM Sans" w:eastAsia="DM Sans" w:hAnsi="DM Sans" w:cs="DM Sans"/>
                <w:sz w:val="16"/>
                <w:szCs w:val="16"/>
              </w:rPr>
              <w:t xml:space="preserve">No formal name exists for Variable Copay Plan – Day 2 solution, we are requesting that Marketing develops a “plan design name” by the end of Dec 2025 for submission with the Massachusetts Department of Insurance filing. </w:t>
            </w:r>
          </w:p>
          <w:p w14:paraId="67FE67E4" w14:textId="77777777" w:rsidR="000D6732" w:rsidRPr="000D6732" w:rsidRDefault="000D6732" w:rsidP="0074207F">
            <w:pPr>
              <w:pStyle w:val="NormalWeb"/>
              <w:numPr>
                <w:ilvl w:val="0"/>
                <w:numId w:val="5"/>
              </w:numPr>
              <w:spacing w:before="0" w:beforeAutospacing="0" w:after="0" w:afterAutospacing="0"/>
              <w:ind w:left="341" w:hanging="270"/>
              <w:rPr>
                <w:rFonts w:ascii="DM Sans" w:eastAsia="DM Sans" w:hAnsi="DM Sans" w:cs="DM Sans"/>
                <w:sz w:val="16"/>
                <w:szCs w:val="16"/>
              </w:rPr>
            </w:pPr>
            <w:bookmarkStart w:id="0" w:name="OLE_LINK1"/>
            <w:r w:rsidRPr="000D6732">
              <w:rPr>
                <w:rFonts w:ascii="DM Sans" w:eastAsia="DM Sans" w:hAnsi="DM Sans" w:cs="DM Sans"/>
                <w:sz w:val="16"/>
                <w:szCs w:val="16"/>
              </w:rPr>
              <w:t>The request for a product name has not been vetted with Sales. A product name is needed whenever we create a new plan design.</w:t>
            </w:r>
          </w:p>
          <w:p w14:paraId="3997C443" w14:textId="77777777" w:rsidR="000D6732" w:rsidRPr="000D6732" w:rsidRDefault="000D6732" w:rsidP="0074207F">
            <w:pPr>
              <w:pStyle w:val="ListParagraph"/>
              <w:numPr>
                <w:ilvl w:val="0"/>
                <w:numId w:val="5"/>
              </w:numPr>
              <w:ind w:left="341" w:hanging="270"/>
              <w:rPr>
                <w:rFonts w:ascii="DM Sans" w:eastAsia="DM Sans" w:hAnsi="DM Sans" w:cs="DM Sans"/>
                <w:sz w:val="16"/>
                <w:szCs w:val="16"/>
              </w:rPr>
            </w:pPr>
            <w:bookmarkStart w:id="1" w:name="OLE_LINK2"/>
            <w:bookmarkEnd w:id="0"/>
            <w:r w:rsidRPr="000D6732">
              <w:rPr>
                <w:rFonts w:ascii="DM Sans" w:eastAsia="DM Sans" w:hAnsi="DM Sans" w:cs="DM Sans"/>
                <w:sz w:val="16"/>
                <w:szCs w:val="16"/>
              </w:rPr>
              <w:t xml:space="preserve">Product anticipates offering more Variable Copay Plan designs post 1/1/2027 and into the future. </w:t>
            </w:r>
            <w:bookmarkEnd w:id="1"/>
          </w:p>
          <w:p w14:paraId="3E291CF4" w14:textId="2A6BE7FF" w:rsidR="004378C1" w:rsidRPr="00F603E9" w:rsidRDefault="000D6732" w:rsidP="00F603E9">
            <w:pPr>
              <w:pStyle w:val="ListParagraph"/>
              <w:numPr>
                <w:ilvl w:val="0"/>
                <w:numId w:val="5"/>
              </w:numPr>
              <w:ind w:left="341" w:hanging="270"/>
              <w:rPr>
                <w:rFonts w:ascii="DM Sans" w:eastAsia="DM Sans" w:hAnsi="DM Sans" w:cs="DM Sans"/>
                <w:sz w:val="16"/>
                <w:szCs w:val="16"/>
              </w:rPr>
            </w:pPr>
            <w:r w:rsidRPr="000D6732">
              <w:rPr>
                <w:rFonts w:ascii="DM Sans" w:eastAsia="DM Sans" w:hAnsi="DM Sans" w:cs="DM Sans"/>
                <w:sz w:val="16"/>
                <w:szCs w:val="16"/>
              </w:rPr>
              <w:t>TBD – on when this product will be sellable. There are several factors that will determine that including 1) finalize vendors contracts, 2) build the Variable Copay Plan, 3) DOI filing/approval, etc.</w:t>
            </w:r>
          </w:p>
          <w:p w14:paraId="4BD5485D" w14:textId="77777777" w:rsidR="004378C1" w:rsidRPr="0016605E" w:rsidRDefault="004378C1" w:rsidP="00057BD4">
            <w:pPr>
              <w:ind w:right="-840"/>
              <w:rPr>
                <w:rFonts w:ascii="DM Sans" w:eastAsia="DM Sans" w:hAnsi="DM Sans" w:cs="DM Sans"/>
                <w:b/>
                <w:sz w:val="16"/>
                <w:szCs w:val="16"/>
              </w:rPr>
            </w:pPr>
          </w:p>
        </w:tc>
      </w:tr>
    </w:tbl>
    <w:p w14:paraId="6BCDB312" w14:textId="77777777" w:rsidR="00AD1407" w:rsidRDefault="00AD1407"/>
    <w:sectPr w:rsidR="00AD1407" w:rsidSect="00921B70">
      <w:pgSz w:w="12240" w:h="15840"/>
      <w:pgMar w:top="1152" w:right="720" w:bottom="40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ebas Neue">
    <w:panose1 w:val="020B0606020202050201"/>
    <w:charset w:val="4D"/>
    <w:family w:val="swiss"/>
    <w:pitch w:val="variable"/>
    <w:sig w:usb0="00000007" w:usb1="00000001" w:usb2="00000000" w:usb3="00000000" w:csb0="00000093" w:csb1="00000000"/>
  </w:font>
  <w:font w:name="DM Sans">
    <w:panose1 w:val="00000000000000000000"/>
    <w:charset w:val="4D"/>
    <w:family w:val="auto"/>
    <w:pitch w:val="variable"/>
    <w:sig w:usb0="8000002F" w:usb1="4000204B" w:usb2="00000000" w:usb3="00000000" w:csb0="000000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1566"/>
    <w:multiLevelType w:val="hybridMultilevel"/>
    <w:tmpl w:val="79702F5A"/>
    <w:lvl w:ilvl="0" w:tplc="DABCDFDE">
      <w:start w:val="1"/>
      <w:numFmt w:val="bullet"/>
      <w:lvlText w:val=""/>
      <w:lvlJc w:val="left"/>
      <w:pPr>
        <w:ind w:left="360" w:hanging="360"/>
      </w:pPr>
      <w:rPr>
        <w:rFonts w:ascii="Symbol" w:hAnsi="Symbol" w:hint="default"/>
        <w:b w:val="0"/>
        <w:i w:val="0"/>
        <w:color w:val="auto"/>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F957F6"/>
    <w:multiLevelType w:val="hybridMultilevel"/>
    <w:tmpl w:val="9E64DEE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A3581"/>
    <w:multiLevelType w:val="hybridMultilevel"/>
    <w:tmpl w:val="961675B0"/>
    <w:lvl w:ilvl="0" w:tplc="67E40A92">
      <w:start w:val="1"/>
      <w:numFmt w:val="decimal"/>
      <w:lvlText w:val="%1."/>
      <w:lvlJc w:val="left"/>
      <w:pPr>
        <w:ind w:left="5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E255C1"/>
    <w:multiLevelType w:val="hybridMultilevel"/>
    <w:tmpl w:val="D242EBA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54563E31"/>
    <w:multiLevelType w:val="hybridMultilevel"/>
    <w:tmpl w:val="6304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533933">
    <w:abstractNumId w:val="3"/>
  </w:num>
  <w:num w:numId="2" w16cid:durableId="254243124">
    <w:abstractNumId w:val="1"/>
  </w:num>
  <w:num w:numId="3" w16cid:durableId="1626082316">
    <w:abstractNumId w:val="2"/>
  </w:num>
  <w:num w:numId="4" w16cid:durableId="352652796">
    <w:abstractNumId w:val="0"/>
  </w:num>
  <w:num w:numId="5" w16cid:durableId="44350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7"/>
    <w:rsid w:val="00025BBF"/>
    <w:rsid w:val="00042D51"/>
    <w:rsid w:val="00057BD4"/>
    <w:rsid w:val="000A3ACE"/>
    <w:rsid w:val="000C0106"/>
    <w:rsid w:val="000D6732"/>
    <w:rsid w:val="000F0910"/>
    <w:rsid w:val="000F4821"/>
    <w:rsid w:val="001127CF"/>
    <w:rsid w:val="001200D8"/>
    <w:rsid w:val="00121437"/>
    <w:rsid w:val="00121B9B"/>
    <w:rsid w:val="001410FE"/>
    <w:rsid w:val="00144215"/>
    <w:rsid w:val="0015132B"/>
    <w:rsid w:val="0016605E"/>
    <w:rsid w:val="001D1280"/>
    <w:rsid w:val="001D6C5B"/>
    <w:rsid w:val="00202BE7"/>
    <w:rsid w:val="002603AC"/>
    <w:rsid w:val="0029533C"/>
    <w:rsid w:val="00295B69"/>
    <w:rsid w:val="003160C3"/>
    <w:rsid w:val="00320C32"/>
    <w:rsid w:val="00325FBA"/>
    <w:rsid w:val="00344D6E"/>
    <w:rsid w:val="003B6064"/>
    <w:rsid w:val="003E58C1"/>
    <w:rsid w:val="003E70BF"/>
    <w:rsid w:val="00404968"/>
    <w:rsid w:val="00406773"/>
    <w:rsid w:val="004213DD"/>
    <w:rsid w:val="004378C1"/>
    <w:rsid w:val="00457EEF"/>
    <w:rsid w:val="004875EB"/>
    <w:rsid w:val="004C18DB"/>
    <w:rsid w:val="0051411F"/>
    <w:rsid w:val="00535628"/>
    <w:rsid w:val="00581FEB"/>
    <w:rsid w:val="00590F91"/>
    <w:rsid w:val="005C75C6"/>
    <w:rsid w:val="005D1A32"/>
    <w:rsid w:val="00637100"/>
    <w:rsid w:val="00652C45"/>
    <w:rsid w:val="00684EE4"/>
    <w:rsid w:val="00697461"/>
    <w:rsid w:val="006A7157"/>
    <w:rsid w:val="006B47D5"/>
    <w:rsid w:val="006D0FAB"/>
    <w:rsid w:val="00712B1F"/>
    <w:rsid w:val="0074207F"/>
    <w:rsid w:val="00743F09"/>
    <w:rsid w:val="00790750"/>
    <w:rsid w:val="007B64B0"/>
    <w:rsid w:val="007C70C5"/>
    <w:rsid w:val="00853568"/>
    <w:rsid w:val="008720B3"/>
    <w:rsid w:val="008B7449"/>
    <w:rsid w:val="008E12DE"/>
    <w:rsid w:val="008E1C19"/>
    <w:rsid w:val="00921B70"/>
    <w:rsid w:val="00964B1C"/>
    <w:rsid w:val="009A50E2"/>
    <w:rsid w:val="009A5A95"/>
    <w:rsid w:val="009D11DE"/>
    <w:rsid w:val="00A10560"/>
    <w:rsid w:val="00A22A55"/>
    <w:rsid w:val="00A504C5"/>
    <w:rsid w:val="00A54354"/>
    <w:rsid w:val="00A6533F"/>
    <w:rsid w:val="00A878A7"/>
    <w:rsid w:val="00A90BA5"/>
    <w:rsid w:val="00AD1407"/>
    <w:rsid w:val="00AD39D2"/>
    <w:rsid w:val="00AE20DA"/>
    <w:rsid w:val="00B04FE6"/>
    <w:rsid w:val="00B227C3"/>
    <w:rsid w:val="00B36838"/>
    <w:rsid w:val="00B5589C"/>
    <w:rsid w:val="00B74790"/>
    <w:rsid w:val="00B851B9"/>
    <w:rsid w:val="00B959C8"/>
    <w:rsid w:val="00BB5A24"/>
    <w:rsid w:val="00BD5F7B"/>
    <w:rsid w:val="00BF5E94"/>
    <w:rsid w:val="00C2293E"/>
    <w:rsid w:val="00C36A4B"/>
    <w:rsid w:val="00C57AD7"/>
    <w:rsid w:val="00C64F2F"/>
    <w:rsid w:val="00CB38DE"/>
    <w:rsid w:val="00CC2B22"/>
    <w:rsid w:val="00CC3E42"/>
    <w:rsid w:val="00D17152"/>
    <w:rsid w:val="00D321F3"/>
    <w:rsid w:val="00D814B4"/>
    <w:rsid w:val="00D90C62"/>
    <w:rsid w:val="00DB79DE"/>
    <w:rsid w:val="00DF5EB0"/>
    <w:rsid w:val="00E13015"/>
    <w:rsid w:val="00E43BCB"/>
    <w:rsid w:val="00E5598E"/>
    <w:rsid w:val="00E55E72"/>
    <w:rsid w:val="00E9365A"/>
    <w:rsid w:val="00EB0E96"/>
    <w:rsid w:val="00EB6477"/>
    <w:rsid w:val="00EF5198"/>
    <w:rsid w:val="00F0144D"/>
    <w:rsid w:val="00F27A13"/>
    <w:rsid w:val="00F603E9"/>
    <w:rsid w:val="00F71FB7"/>
    <w:rsid w:val="00FA6C37"/>
    <w:rsid w:val="00FC504F"/>
    <w:rsid w:val="00FD3BF8"/>
    <w:rsid w:val="00FF7B45"/>
    <w:rsid w:val="051AD8E9"/>
    <w:rsid w:val="06610517"/>
    <w:rsid w:val="0894C171"/>
    <w:rsid w:val="0F7BC434"/>
    <w:rsid w:val="110DFCFF"/>
    <w:rsid w:val="1813567B"/>
    <w:rsid w:val="19AF26DC"/>
    <w:rsid w:val="233A92B3"/>
    <w:rsid w:val="25E3A33D"/>
    <w:rsid w:val="2739F328"/>
    <w:rsid w:val="28B040F5"/>
    <w:rsid w:val="30F5BA6B"/>
    <w:rsid w:val="3E12E6A2"/>
    <w:rsid w:val="4486C1A0"/>
    <w:rsid w:val="4620C99E"/>
    <w:rsid w:val="4E716BE5"/>
    <w:rsid w:val="52205B1F"/>
    <w:rsid w:val="631A67CB"/>
    <w:rsid w:val="646D07B0"/>
    <w:rsid w:val="64B841C3"/>
    <w:rsid w:val="6503D69B"/>
    <w:rsid w:val="6B8DA0D1"/>
    <w:rsid w:val="6FA96FD9"/>
    <w:rsid w:val="7A441512"/>
    <w:rsid w:val="7BDFE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1041"/>
  <w15:chartTrackingRefBased/>
  <w15:docId w15:val="{ACA4F614-4176-0645-BB8D-88EBC2EE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40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1407"/>
    <w:rPr>
      <w:sz w:val="16"/>
      <w:szCs w:val="16"/>
    </w:rPr>
  </w:style>
  <w:style w:type="paragraph" w:styleId="CommentText">
    <w:name w:val="annotation text"/>
    <w:basedOn w:val="Normal"/>
    <w:link w:val="CommentTextChar"/>
    <w:uiPriority w:val="99"/>
    <w:semiHidden/>
    <w:unhideWhenUsed/>
    <w:rsid w:val="00AD1407"/>
    <w:rPr>
      <w:sz w:val="20"/>
      <w:szCs w:val="20"/>
    </w:rPr>
  </w:style>
  <w:style w:type="character" w:customStyle="1" w:styleId="CommentTextChar">
    <w:name w:val="Comment Text Char"/>
    <w:basedOn w:val="DefaultParagraphFont"/>
    <w:link w:val="CommentText"/>
    <w:uiPriority w:val="99"/>
    <w:semiHidden/>
    <w:rsid w:val="00AD140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1407"/>
    <w:rPr>
      <w:b/>
      <w:bCs/>
    </w:rPr>
  </w:style>
  <w:style w:type="character" w:customStyle="1" w:styleId="CommentSubjectChar">
    <w:name w:val="Comment Subject Char"/>
    <w:basedOn w:val="CommentTextChar"/>
    <w:link w:val="CommentSubject"/>
    <w:uiPriority w:val="99"/>
    <w:semiHidden/>
    <w:rsid w:val="00AD1407"/>
    <w:rPr>
      <w:rFonts w:ascii="Times New Roman" w:eastAsia="Times New Roman" w:hAnsi="Times New Roman" w:cs="Times New Roman"/>
      <w:b/>
      <w:bCs/>
      <w:kern w:val="0"/>
      <w:sz w:val="20"/>
      <w:szCs w:val="20"/>
      <w14:ligatures w14:val="none"/>
    </w:rPr>
  </w:style>
  <w:style w:type="paragraph" w:styleId="ListParagraph">
    <w:name w:val="List Paragraph"/>
    <w:basedOn w:val="Normal"/>
    <w:uiPriority w:val="34"/>
    <w:qFormat/>
    <w:rsid w:val="00025BBF"/>
    <w:pPr>
      <w:ind w:left="720"/>
      <w:contextualSpacing/>
    </w:p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0D6732"/>
  </w:style>
  <w:style w:type="character" w:customStyle="1" w:styleId="outlook-search-highlight">
    <w:name w:val="outlook-search-highlight"/>
    <w:basedOn w:val="DefaultParagraphFont"/>
    <w:rsid w:val="000D6732"/>
  </w:style>
  <w:style w:type="paragraph" w:styleId="NormalWeb">
    <w:name w:val="Normal (Web)"/>
    <w:basedOn w:val="Normal"/>
    <w:uiPriority w:val="99"/>
    <w:unhideWhenUsed/>
    <w:rsid w:val="000D67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e277f91de1eb08666b06e3d6bdfe5373">
  <xsd:schema xmlns:xsd="http://www.w3.org/2001/XMLSchema" xmlns:xs="http://www.w3.org/2001/XMLSchema" xmlns:p="http://schemas.microsoft.com/office/2006/metadata/properties" xmlns:ns2="4fd547bd-de5e-484e-b36f-a089762660f6" targetNamespace="http://schemas.microsoft.com/office/2006/metadata/properties" ma:root="true" ma:fieldsID="2a5b711c3dc408fe56c7efd1cc0dea8a"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F83B1-D98E-4642-B590-04510E749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B0AFE-9213-49F7-81CA-F535264FDA6D}"/>
</file>

<file path=customXml/itemProps3.xml><?xml version="1.0" encoding="utf-8"?>
<ds:datastoreItem xmlns:ds="http://schemas.openxmlformats.org/officeDocument/2006/customXml" ds:itemID="{9B1EBEC5-09FA-4EC7-942F-C74C7B2CF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Rosemary</dc:creator>
  <cp:keywords/>
  <dc:description/>
  <cp:lastModifiedBy>Farrell, Rosemary</cp:lastModifiedBy>
  <cp:revision>14</cp:revision>
  <dcterms:created xsi:type="dcterms:W3CDTF">2025-11-13T16:29:00Z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