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77ECFB18"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472E12">
        <w:rPr>
          <w:rFonts w:ascii="Daytona Condensed" w:hAnsi="Daytona Condensed" w:cs="Arial"/>
          <w:sz w:val="28"/>
          <w:szCs w:val="28"/>
        </w:rPr>
        <w:t>Minutes</w:t>
      </w:r>
    </w:p>
    <w:p w14:paraId="160340BA" w14:textId="6F6D016F"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903C28">
        <w:rPr>
          <w:rFonts w:ascii="Daytona Condensed" w:hAnsi="Daytona Condensed" w:cs="Arial"/>
          <w:sz w:val="22"/>
          <w:szCs w:val="22"/>
        </w:rPr>
        <w:t>08.14.2024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03B8183E" w14:textId="77777777" w:rsidR="00940EA7" w:rsidRPr="00F66543" w:rsidRDefault="00940EA7" w:rsidP="00025FC4">
      <w:pPr>
        <w:jc w:val="center"/>
        <w:rPr>
          <w:rFonts w:ascii="Daytona Condensed" w:hAnsi="Daytona Condensed"/>
          <w:sz w:val="20"/>
          <w:szCs w:val="20"/>
        </w:rPr>
      </w:pPr>
    </w:p>
    <w:p w14:paraId="5A0E8E54" w14:textId="1B06EB97" w:rsidR="00625F2F" w:rsidRPr="00F66543" w:rsidRDefault="007E42D4" w:rsidP="00B718D1">
      <w:pPr>
        <w:pageBreakBefore/>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Akamai Technologies</w:t>
      </w:r>
      <w:r w:rsidR="00625F2F" w:rsidRPr="00F66543">
        <w:rPr>
          <w:rFonts w:ascii="Daytona Condensed" w:hAnsi="Daytona Condensed"/>
          <w:color w:val="FFFFFF"/>
          <w:sz w:val="28"/>
          <w:szCs w:val="28"/>
        </w:rPr>
        <w:t xml:space="preserve"> | </w:t>
      </w:r>
      <w:r>
        <w:rPr>
          <w:rFonts w:ascii="Daytona Condensed" w:hAnsi="Daytona Condensed"/>
          <w:color w:val="FFFFFF"/>
          <w:sz w:val="28"/>
          <w:szCs w:val="28"/>
        </w:rPr>
        <w:t>9:20-9:40</w:t>
      </w:r>
      <w:r w:rsidR="00625F2F" w:rsidRPr="00F66543">
        <w:rPr>
          <w:rFonts w:ascii="Daytona Condensed" w:hAnsi="Daytona Condensed"/>
          <w:color w:val="FFFFFF"/>
          <w:sz w:val="28"/>
          <w:szCs w:val="28"/>
        </w:rPr>
        <w:t xml:space="preserve"> </w:t>
      </w:r>
      <w:r w:rsidR="00625F2F" w:rsidRPr="00F66543">
        <w:rPr>
          <w:rFonts w:ascii="Daytona Condensed" w:hAnsi="Daytona Condensed" w:cs="Segoe UI"/>
          <w:color w:val="FFFFFF"/>
          <w:sz w:val="28"/>
          <w:szCs w:val="28"/>
        </w:rPr>
        <w:t>|</w:t>
      </w:r>
      <w:r w:rsidR="00625F2F" w:rsidRPr="00F66543">
        <w:rPr>
          <w:rFonts w:ascii="Daytona Condensed" w:hAnsi="Daytona Condensed"/>
          <w:color w:val="FFFFFF"/>
          <w:sz w:val="28"/>
          <w:szCs w:val="28"/>
        </w:rPr>
        <w:t xml:space="preserve"> </w:t>
      </w:r>
      <w:r>
        <w:rPr>
          <w:rFonts w:ascii="Daytona Condensed" w:hAnsi="Daytona Condensed"/>
          <w:color w:val="FFFFFF"/>
          <w:sz w:val="28"/>
          <w:szCs w:val="28"/>
        </w:rPr>
        <w:t>Grail Precancer screening</w:t>
      </w:r>
    </w:p>
    <w:p w14:paraId="08A558AC" w14:textId="77777777" w:rsidR="00625F2F" w:rsidRDefault="00625F2F" w:rsidP="00625F2F">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7E42D4" w:rsidRPr="007C3598" w14:paraId="0FE391B9" w14:textId="77777777" w:rsidTr="00301468">
        <w:trPr>
          <w:trHeight w:val="566"/>
        </w:trPr>
        <w:tc>
          <w:tcPr>
            <w:tcW w:w="2340" w:type="dxa"/>
            <w:shd w:val="clear" w:color="auto" w:fill="4472C4"/>
            <w:vAlign w:val="center"/>
          </w:tcPr>
          <w:p w14:paraId="563214DE"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NSO Submission Date</w:t>
            </w:r>
          </w:p>
        </w:tc>
        <w:tc>
          <w:tcPr>
            <w:tcW w:w="2520" w:type="dxa"/>
            <w:shd w:val="clear" w:color="auto" w:fill="auto"/>
            <w:vAlign w:val="center"/>
          </w:tcPr>
          <w:p w14:paraId="5A5774D8"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 xml:space="preserve"> </w:t>
            </w:r>
            <w:r>
              <w:rPr>
                <w:rFonts w:ascii="Calibri" w:hAnsi="Calibri" w:cs="Calibri"/>
                <w:sz w:val="20"/>
                <w:szCs w:val="20"/>
              </w:rPr>
              <w:t>8/12/2024</w:t>
            </w:r>
          </w:p>
        </w:tc>
        <w:tc>
          <w:tcPr>
            <w:tcW w:w="2520" w:type="dxa"/>
            <w:shd w:val="clear" w:color="auto" w:fill="4472C4"/>
            <w:vAlign w:val="center"/>
          </w:tcPr>
          <w:p w14:paraId="682A6765"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Submitted by: Name | Phone #</w:t>
            </w:r>
          </w:p>
        </w:tc>
        <w:tc>
          <w:tcPr>
            <w:tcW w:w="2880" w:type="dxa"/>
            <w:shd w:val="clear" w:color="auto" w:fill="auto"/>
            <w:vAlign w:val="center"/>
          </w:tcPr>
          <w:p w14:paraId="3DCD813B" w14:textId="77777777" w:rsidR="007E42D4" w:rsidRPr="007C3598" w:rsidRDefault="007E42D4" w:rsidP="00301468">
            <w:pPr>
              <w:rPr>
                <w:rFonts w:ascii="Calibri" w:hAnsi="Calibri" w:cs="Calibri"/>
                <w:sz w:val="20"/>
                <w:szCs w:val="20"/>
              </w:rPr>
            </w:pPr>
            <w:r>
              <w:rPr>
                <w:rFonts w:ascii="Calibri" w:hAnsi="Calibri" w:cs="Calibri"/>
                <w:sz w:val="20"/>
                <w:szCs w:val="20"/>
              </w:rPr>
              <w:t>Ian Woolfenden</w:t>
            </w:r>
          </w:p>
        </w:tc>
      </w:tr>
      <w:tr w:rsidR="007E42D4" w:rsidRPr="007C3598" w14:paraId="2B761982" w14:textId="77777777" w:rsidTr="00301468">
        <w:trPr>
          <w:trHeight w:val="539"/>
        </w:trPr>
        <w:tc>
          <w:tcPr>
            <w:tcW w:w="2340" w:type="dxa"/>
            <w:shd w:val="clear" w:color="auto" w:fill="4472C4"/>
            <w:vAlign w:val="center"/>
          </w:tcPr>
          <w:p w14:paraId="285A1F28"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Account Name | #</w:t>
            </w:r>
          </w:p>
        </w:tc>
        <w:tc>
          <w:tcPr>
            <w:tcW w:w="2520" w:type="dxa"/>
            <w:shd w:val="clear" w:color="auto" w:fill="auto"/>
            <w:vAlign w:val="center"/>
          </w:tcPr>
          <w:p w14:paraId="2469F6CF" w14:textId="77777777" w:rsidR="007E42D4" w:rsidRPr="007C3598" w:rsidRDefault="007E42D4" w:rsidP="00301468">
            <w:pPr>
              <w:rPr>
                <w:rFonts w:ascii="Calibri" w:hAnsi="Calibri" w:cs="Calibri"/>
                <w:sz w:val="20"/>
                <w:szCs w:val="20"/>
              </w:rPr>
            </w:pPr>
            <w:r>
              <w:rPr>
                <w:rFonts w:ascii="Calibri" w:hAnsi="Calibri" w:cs="Calibri"/>
                <w:sz w:val="20"/>
                <w:szCs w:val="20"/>
              </w:rPr>
              <w:t xml:space="preserve">Akamai Technologies, </w:t>
            </w:r>
            <w:r w:rsidRPr="00F43756">
              <w:rPr>
                <w:rFonts w:ascii="Calibri" w:hAnsi="Calibri" w:cs="Calibri"/>
                <w:sz w:val="20"/>
                <w:szCs w:val="20"/>
              </w:rPr>
              <w:t>4950436</w:t>
            </w:r>
          </w:p>
        </w:tc>
        <w:tc>
          <w:tcPr>
            <w:tcW w:w="2520" w:type="dxa"/>
            <w:shd w:val="clear" w:color="auto" w:fill="4472C4"/>
            <w:vAlign w:val="center"/>
          </w:tcPr>
          <w:p w14:paraId="102E1C4C"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Sample Group Number</w:t>
            </w:r>
          </w:p>
        </w:tc>
        <w:tc>
          <w:tcPr>
            <w:tcW w:w="2880" w:type="dxa"/>
            <w:shd w:val="clear" w:color="auto" w:fill="auto"/>
            <w:vAlign w:val="center"/>
          </w:tcPr>
          <w:p w14:paraId="540052D2" w14:textId="77777777" w:rsidR="007E42D4" w:rsidRPr="007C3598" w:rsidRDefault="007E42D4" w:rsidP="00301468">
            <w:pPr>
              <w:rPr>
                <w:rFonts w:ascii="Calibri" w:hAnsi="Calibri" w:cs="Calibri"/>
                <w:sz w:val="20"/>
                <w:szCs w:val="20"/>
              </w:rPr>
            </w:pPr>
          </w:p>
        </w:tc>
      </w:tr>
      <w:tr w:rsidR="007E42D4" w:rsidRPr="007C3598" w14:paraId="4C5BE99C" w14:textId="77777777" w:rsidTr="00301468">
        <w:trPr>
          <w:trHeight w:val="620"/>
        </w:trPr>
        <w:tc>
          <w:tcPr>
            <w:tcW w:w="2340" w:type="dxa"/>
            <w:shd w:val="clear" w:color="auto" w:fill="4472C4"/>
            <w:vAlign w:val="center"/>
          </w:tcPr>
          <w:p w14:paraId="6CBD542F"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Anniversary Date</w:t>
            </w:r>
          </w:p>
        </w:tc>
        <w:tc>
          <w:tcPr>
            <w:tcW w:w="2520" w:type="dxa"/>
            <w:shd w:val="clear" w:color="auto" w:fill="auto"/>
            <w:vAlign w:val="center"/>
          </w:tcPr>
          <w:p w14:paraId="3653859D" w14:textId="77777777" w:rsidR="007E42D4" w:rsidRPr="007C3598" w:rsidRDefault="007E42D4" w:rsidP="00301468">
            <w:pPr>
              <w:rPr>
                <w:rFonts w:ascii="Calibri" w:hAnsi="Calibri" w:cs="Calibri"/>
                <w:sz w:val="20"/>
                <w:szCs w:val="20"/>
              </w:rPr>
            </w:pPr>
            <w:r>
              <w:rPr>
                <w:rFonts w:ascii="Calibri" w:hAnsi="Calibri" w:cs="Calibri"/>
                <w:sz w:val="20"/>
                <w:szCs w:val="20"/>
              </w:rPr>
              <w:t>1/01</w:t>
            </w:r>
          </w:p>
        </w:tc>
        <w:tc>
          <w:tcPr>
            <w:tcW w:w="2520" w:type="dxa"/>
            <w:shd w:val="clear" w:color="auto" w:fill="4472C4"/>
            <w:vAlign w:val="center"/>
          </w:tcPr>
          <w:p w14:paraId="3D39994C"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Requested Effective Date</w:t>
            </w:r>
          </w:p>
        </w:tc>
        <w:tc>
          <w:tcPr>
            <w:tcW w:w="2880" w:type="dxa"/>
            <w:shd w:val="clear" w:color="auto" w:fill="auto"/>
            <w:vAlign w:val="center"/>
          </w:tcPr>
          <w:p w14:paraId="65BADA77" w14:textId="77777777" w:rsidR="007E42D4" w:rsidRPr="007C3598" w:rsidRDefault="007E42D4" w:rsidP="00301468">
            <w:pPr>
              <w:rPr>
                <w:rFonts w:ascii="Calibri" w:hAnsi="Calibri" w:cs="Calibri"/>
                <w:sz w:val="20"/>
                <w:szCs w:val="20"/>
              </w:rPr>
            </w:pPr>
            <w:r>
              <w:rPr>
                <w:rFonts w:ascii="Calibri" w:hAnsi="Calibri" w:cs="Calibri"/>
                <w:sz w:val="20"/>
                <w:szCs w:val="20"/>
              </w:rPr>
              <w:t>TBD</w:t>
            </w:r>
          </w:p>
        </w:tc>
      </w:tr>
      <w:tr w:rsidR="007E42D4" w:rsidRPr="007C3598" w14:paraId="2CE5BDA6" w14:textId="77777777" w:rsidTr="00301468">
        <w:trPr>
          <w:trHeight w:val="620"/>
        </w:trPr>
        <w:tc>
          <w:tcPr>
            <w:tcW w:w="2340" w:type="dxa"/>
            <w:shd w:val="clear" w:color="auto" w:fill="4472C4"/>
            <w:vAlign w:val="center"/>
          </w:tcPr>
          <w:p w14:paraId="7D1DF277"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Assigned Underwriter</w:t>
            </w:r>
          </w:p>
        </w:tc>
        <w:tc>
          <w:tcPr>
            <w:tcW w:w="2520" w:type="dxa"/>
            <w:shd w:val="clear" w:color="auto" w:fill="auto"/>
            <w:vAlign w:val="center"/>
          </w:tcPr>
          <w:p w14:paraId="00EBB58C" w14:textId="74A600B8" w:rsidR="007E42D4" w:rsidRPr="007C3598" w:rsidRDefault="007E42D4" w:rsidP="00301468">
            <w:pPr>
              <w:rPr>
                <w:rFonts w:ascii="Calibri" w:hAnsi="Calibri" w:cs="Calibri"/>
                <w:sz w:val="20"/>
                <w:szCs w:val="20"/>
              </w:rPr>
            </w:pPr>
            <w:r>
              <w:rPr>
                <w:rFonts w:ascii="Calibri" w:hAnsi="Calibri" w:cs="Calibri"/>
                <w:sz w:val="20"/>
                <w:szCs w:val="20"/>
              </w:rPr>
              <w:t>Jolene Lessard</w:t>
            </w:r>
          </w:p>
        </w:tc>
        <w:tc>
          <w:tcPr>
            <w:tcW w:w="2520" w:type="dxa"/>
            <w:shd w:val="clear" w:color="auto" w:fill="4472C4"/>
            <w:vAlign w:val="center"/>
          </w:tcPr>
          <w:p w14:paraId="6DA06824"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 xml:space="preserve">List SMEs needed for discussion </w:t>
            </w:r>
          </w:p>
        </w:tc>
        <w:tc>
          <w:tcPr>
            <w:tcW w:w="2880" w:type="dxa"/>
            <w:shd w:val="clear" w:color="auto" w:fill="auto"/>
            <w:vAlign w:val="center"/>
          </w:tcPr>
          <w:p w14:paraId="3DC81455" w14:textId="77777777" w:rsidR="007E42D4" w:rsidRDefault="007E42D4" w:rsidP="00301468">
            <w:pPr>
              <w:rPr>
                <w:rFonts w:ascii="Calibri" w:hAnsi="Calibri" w:cs="Calibri"/>
                <w:sz w:val="20"/>
                <w:szCs w:val="20"/>
              </w:rPr>
            </w:pPr>
            <w:r>
              <w:rPr>
                <w:rFonts w:ascii="Calibri" w:hAnsi="Calibri" w:cs="Calibri"/>
                <w:sz w:val="20"/>
                <w:szCs w:val="20"/>
              </w:rPr>
              <w:t>Benefits</w:t>
            </w:r>
          </w:p>
          <w:p w14:paraId="3FC0CB6F" w14:textId="77777777" w:rsidR="007E42D4" w:rsidRDefault="007E42D4" w:rsidP="00301468">
            <w:pPr>
              <w:rPr>
                <w:rFonts w:ascii="Calibri" w:hAnsi="Calibri" w:cs="Calibri"/>
                <w:sz w:val="20"/>
                <w:szCs w:val="20"/>
              </w:rPr>
            </w:pPr>
            <w:r>
              <w:rPr>
                <w:rFonts w:ascii="Calibri" w:hAnsi="Calibri" w:cs="Calibri"/>
                <w:sz w:val="20"/>
                <w:szCs w:val="20"/>
              </w:rPr>
              <w:t>Product</w:t>
            </w:r>
          </w:p>
          <w:p w14:paraId="624930E5" w14:textId="77777777" w:rsidR="007E42D4" w:rsidRPr="007C3598" w:rsidRDefault="007E42D4" w:rsidP="00301468">
            <w:pPr>
              <w:rPr>
                <w:rFonts w:ascii="Calibri" w:hAnsi="Calibri" w:cs="Calibri"/>
                <w:sz w:val="20"/>
                <w:szCs w:val="20"/>
              </w:rPr>
            </w:pPr>
          </w:p>
        </w:tc>
      </w:tr>
      <w:tr w:rsidR="007E42D4" w:rsidRPr="007C3598" w14:paraId="1BC8D9EE" w14:textId="77777777" w:rsidTr="00301468">
        <w:trPr>
          <w:trHeight w:val="760"/>
        </w:trPr>
        <w:tc>
          <w:tcPr>
            <w:tcW w:w="2340" w:type="dxa"/>
            <w:shd w:val="clear" w:color="auto" w:fill="4472C4"/>
            <w:vAlign w:val="center"/>
          </w:tcPr>
          <w:p w14:paraId="04A957D5"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New or Revised NSO Request?</w:t>
            </w:r>
          </w:p>
        </w:tc>
        <w:tc>
          <w:tcPr>
            <w:tcW w:w="2520" w:type="dxa"/>
            <w:shd w:val="clear" w:color="auto" w:fill="auto"/>
            <w:vAlign w:val="center"/>
          </w:tcPr>
          <w:p w14:paraId="6F9B47A4" w14:textId="77777777" w:rsidR="007E42D4" w:rsidRPr="007C3598" w:rsidRDefault="007E42D4" w:rsidP="00301468">
            <w:pPr>
              <w:rPr>
                <w:rFonts w:ascii="Calibri" w:hAnsi="Calibri" w:cs="Calibri"/>
                <w:sz w:val="20"/>
                <w:szCs w:val="20"/>
              </w:rPr>
            </w:pPr>
            <w:r>
              <w:rPr>
                <w:rFonts w:ascii="Calibri" w:hAnsi="Calibri" w:cs="Calibri"/>
                <w:sz w:val="20"/>
                <w:szCs w:val="20"/>
              </w:rPr>
              <w:t>New</w:t>
            </w:r>
          </w:p>
        </w:tc>
        <w:tc>
          <w:tcPr>
            <w:tcW w:w="2520" w:type="dxa"/>
            <w:shd w:val="clear" w:color="auto" w:fill="4472C4"/>
            <w:vAlign w:val="center"/>
          </w:tcPr>
          <w:p w14:paraId="33184070"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Date of initial NSO request</w:t>
            </w:r>
          </w:p>
        </w:tc>
        <w:tc>
          <w:tcPr>
            <w:tcW w:w="2880" w:type="dxa"/>
            <w:shd w:val="clear" w:color="auto" w:fill="auto"/>
            <w:vAlign w:val="center"/>
          </w:tcPr>
          <w:p w14:paraId="446CC4DB" w14:textId="77777777" w:rsidR="007E42D4" w:rsidRPr="007C3598" w:rsidRDefault="007E42D4" w:rsidP="00301468">
            <w:pPr>
              <w:rPr>
                <w:rFonts w:ascii="Calibri" w:hAnsi="Calibri" w:cs="Calibri"/>
                <w:sz w:val="20"/>
                <w:szCs w:val="20"/>
              </w:rPr>
            </w:pPr>
            <w:r>
              <w:rPr>
                <w:rFonts w:ascii="Calibri" w:hAnsi="Calibri" w:cs="Calibri"/>
                <w:sz w:val="20"/>
                <w:szCs w:val="20"/>
              </w:rPr>
              <w:t>7-02-24</w:t>
            </w:r>
          </w:p>
        </w:tc>
      </w:tr>
      <w:tr w:rsidR="007E42D4" w:rsidRPr="007C3598" w14:paraId="328C9A44" w14:textId="77777777" w:rsidTr="00301468">
        <w:trPr>
          <w:trHeight w:val="458"/>
        </w:trPr>
        <w:tc>
          <w:tcPr>
            <w:tcW w:w="2340" w:type="dxa"/>
            <w:shd w:val="clear" w:color="auto" w:fill="4472C4"/>
            <w:vAlign w:val="center"/>
          </w:tcPr>
          <w:p w14:paraId="035D472C"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New Sale, Renewal, or RFP?</w:t>
            </w:r>
          </w:p>
        </w:tc>
        <w:tc>
          <w:tcPr>
            <w:tcW w:w="2520" w:type="dxa"/>
            <w:shd w:val="clear" w:color="auto" w:fill="auto"/>
            <w:vAlign w:val="center"/>
          </w:tcPr>
          <w:p w14:paraId="2C800FF1" w14:textId="77777777" w:rsidR="007E42D4" w:rsidRPr="007C3598" w:rsidRDefault="007E42D4" w:rsidP="00301468">
            <w:pPr>
              <w:rPr>
                <w:rFonts w:ascii="Calibri" w:hAnsi="Calibri" w:cs="Calibri"/>
                <w:sz w:val="20"/>
                <w:szCs w:val="20"/>
              </w:rPr>
            </w:pPr>
            <w:r>
              <w:rPr>
                <w:rFonts w:ascii="Calibri" w:hAnsi="Calibri" w:cs="Calibri"/>
                <w:sz w:val="20"/>
                <w:szCs w:val="20"/>
              </w:rPr>
              <w:t>Benefit Change</w:t>
            </w:r>
          </w:p>
        </w:tc>
        <w:tc>
          <w:tcPr>
            <w:tcW w:w="2520" w:type="dxa"/>
            <w:shd w:val="clear" w:color="auto" w:fill="4472C4"/>
            <w:vAlign w:val="center"/>
          </w:tcPr>
          <w:p w14:paraId="47F069CA"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Account Size</w:t>
            </w:r>
          </w:p>
        </w:tc>
        <w:tc>
          <w:tcPr>
            <w:tcW w:w="2880" w:type="dxa"/>
            <w:shd w:val="clear" w:color="auto" w:fill="auto"/>
            <w:vAlign w:val="center"/>
          </w:tcPr>
          <w:p w14:paraId="6D175108" w14:textId="77777777" w:rsidR="007E42D4" w:rsidRPr="007C3598" w:rsidRDefault="007E42D4" w:rsidP="00301468">
            <w:pPr>
              <w:rPr>
                <w:rFonts w:ascii="Calibri" w:hAnsi="Calibri" w:cs="Calibri"/>
                <w:sz w:val="20"/>
                <w:szCs w:val="20"/>
              </w:rPr>
            </w:pPr>
            <w:r>
              <w:rPr>
                <w:rFonts w:ascii="Calibri" w:hAnsi="Calibri" w:cs="Calibri"/>
                <w:sz w:val="20"/>
                <w:szCs w:val="20"/>
              </w:rPr>
              <w:t>8,900 members</w:t>
            </w:r>
          </w:p>
        </w:tc>
      </w:tr>
      <w:tr w:rsidR="007E42D4" w:rsidRPr="007C3598" w14:paraId="55A13398" w14:textId="77777777" w:rsidTr="00301468">
        <w:trPr>
          <w:trHeight w:val="539"/>
        </w:trPr>
        <w:tc>
          <w:tcPr>
            <w:tcW w:w="2340" w:type="dxa"/>
            <w:shd w:val="clear" w:color="auto" w:fill="4472C4"/>
            <w:vAlign w:val="center"/>
          </w:tcPr>
          <w:p w14:paraId="5706EE01"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Insured or ASC</w:t>
            </w:r>
          </w:p>
        </w:tc>
        <w:tc>
          <w:tcPr>
            <w:tcW w:w="2520" w:type="dxa"/>
            <w:shd w:val="clear" w:color="auto" w:fill="auto"/>
            <w:vAlign w:val="center"/>
          </w:tcPr>
          <w:p w14:paraId="3FE58B42" w14:textId="77777777" w:rsidR="007E42D4" w:rsidRPr="007C3598" w:rsidRDefault="007E42D4" w:rsidP="00301468">
            <w:pPr>
              <w:rPr>
                <w:rFonts w:ascii="Calibri" w:hAnsi="Calibri" w:cs="Calibri"/>
                <w:sz w:val="20"/>
                <w:szCs w:val="20"/>
              </w:rPr>
            </w:pPr>
            <w:r>
              <w:rPr>
                <w:rFonts w:ascii="Calibri" w:hAnsi="Calibri" w:cs="Calibri"/>
                <w:sz w:val="20"/>
                <w:szCs w:val="20"/>
              </w:rPr>
              <w:t>ASC</w:t>
            </w:r>
          </w:p>
        </w:tc>
        <w:tc>
          <w:tcPr>
            <w:tcW w:w="2520" w:type="dxa"/>
            <w:tcBorders>
              <w:bottom w:val="single" w:sz="4" w:space="0" w:color="auto"/>
            </w:tcBorders>
            <w:shd w:val="clear" w:color="auto" w:fill="4472C4"/>
            <w:vAlign w:val="center"/>
          </w:tcPr>
          <w:p w14:paraId="641C3638"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OLB Plan Name</w:t>
            </w:r>
          </w:p>
        </w:tc>
        <w:tc>
          <w:tcPr>
            <w:tcW w:w="2880" w:type="dxa"/>
            <w:shd w:val="clear" w:color="auto" w:fill="auto"/>
            <w:vAlign w:val="center"/>
          </w:tcPr>
          <w:p w14:paraId="2958FAFB" w14:textId="77777777" w:rsidR="007E42D4" w:rsidRPr="007C3598" w:rsidRDefault="007E42D4" w:rsidP="00301468">
            <w:pPr>
              <w:rPr>
                <w:rFonts w:ascii="Calibri" w:hAnsi="Calibri" w:cs="Calibri"/>
                <w:sz w:val="20"/>
                <w:szCs w:val="20"/>
              </w:rPr>
            </w:pPr>
          </w:p>
        </w:tc>
      </w:tr>
      <w:tr w:rsidR="007E42D4" w:rsidRPr="007C3598" w14:paraId="4AD75DA8" w14:textId="77777777" w:rsidTr="00301468">
        <w:trPr>
          <w:trHeight w:val="548"/>
        </w:trPr>
        <w:tc>
          <w:tcPr>
            <w:tcW w:w="2340" w:type="dxa"/>
            <w:shd w:val="clear" w:color="auto" w:fill="4472C4"/>
            <w:vAlign w:val="center"/>
          </w:tcPr>
          <w:p w14:paraId="244521D7"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Performance Guaranteed Account?</w:t>
            </w:r>
          </w:p>
        </w:tc>
        <w:tc>
          <w:tcPr>
            <w:tcW w:w="2520" w:type="dxa"/>
            <w:shd w:val="clear" w:color="auto" w:fill="auto"/>
            <w:vAlign w:val="center"/>
          </w:tcPr>
          <w:p w14:paraId="0B3003DC" w14:textId="77777777" w:rsidR="007E42D4" w:rsidRPr="007C3598" w:rsidRDefault="007E42D4" w:rsidP="00301468">
            <w:pPr>
              <w:rPr>
                <w:rFonts w:ascii="Calibri" w:hAnsi="Calibri" w:cs="Calibri"/>
                <w:sz w:val="20"/>
                <w:szCs w:val="20"/>
              </w:rPr>
            </w:pPr>
            <w:r>
              <w:rPr>
                <w:rFonts w:ascii="Calibri" w:hAnsi="Calibri" w:cs="Calibri"/>
                <w:sz w:val="20"/>
                <w:szCs w:val="20"/>
              </w:rPr>
              <w:t>Yes</w:t>
            </w:r>
          </w:p>
        </w:tc>
        <w:tc>
          <w:tcPr>
            <w:tcW w:w="2520" w:type="dxa"/>
            <w:shd w:val="clear" w:color="auto" w:fill="4472C4"/>
            <w:vAlign w:val="center"/>
          </w:tcPr>
          <w:p w14:paraId="4C10BEBA"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Pharmacy Carveout Y|N?</w:t>
            </w:r>
          </w:p>
          <w:p w14:paraId="3971BB10"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(If Y include PBM)</w:t>
            </w:r>
          </w:p>
        </w:tc>
        <w:tc>
          <w:tcPr>
            <w:tcW w:w="2880" w:type="dxa"/>
            <w:shd w:val="clear" w:color="auto" w:fill="auto"/>
            <w:vAlign w:val="center"/>
          </w:tcPr>
          <w:p w14:paraId="5B223851" w14:textId="77777777" w:rsidR="007E42D4" w:rsidRPr="007C3598" w:rsidRDefault="007E42D4" w:rsidP="00301468">
            <w:pPr>
              <w:rPr>
                <w:rFonts w:ascii="Calibri" w:hAnsi="Calibri" w:cs="Calibri"/>
                <w:sz w:val="20"/>
                <w:szCs w:val="20"/>
              </w:rPr>
            </w:pPr>
            <w:r>
              <w:rPr>
                <w:rFonts w:ascii="Calibri" w:hAnsi="Calibri" w:cs="Calibri"/>
                <w:sz w:val="20"/>
                <w:szCs w:val="20"/>
              </w:rPr>
              <w:t xml:space="preserve">Y – CVS </w:t>
            </w:r>
          </w:p>
        </w:tc>
      </w:tr>
    </w:tbl>
    <w:p w14:paraId="670959AD"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625F2F" w:rsidRPr="00AB249F" w14:paraId="726D00E8" w14:textId="77777777" w:rsidTr="00BA71E6">
        <w:tc>
          <w:tcPr>
            <w:tcW w:w="10340" w:type="dxa"/>
          </w:tcPr>
          <w:p w14:paraId="3152E97A" w14:textId="77777777" w:rsidR="007E42D4" w:rsidRPr="007E42D4" w:rsidRDefault="007E42D4" w:rsidP="007E42D4">
            <w:p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The group would like to explore the possibility of offering the Grail Galleri cancer screening test for its members at no cost.  At this time, the product is not FDA approved but would be classified as a preventive screening.  The two complications that immediately stand out to me are:</w:t>
            </w:r>
          </w:p>
          <w:p w14:paraId="54D3AAE9" w14:textId="77777777" w:rsidR="007E42D4" w:rsidRPr="007E42D4" w:rsidRDefault="007E42D4" w:rsidP="007E42D4">
            <w:pPr>
              <w:rPr>
                <w:rFonts w:ascii="Daytona Condensed" w:hAnsi="Daytona Condensed" w:cs="Calibri"/>
                <w:color w:val="1F4E79" w:themeColor="accent5" w:themeShade="80"/>
                <w:sz w:val="20"/>
                <w:szCs w:val="20"/>
              </w:rPr>
            </w:pPr>
          </w:p>
          <w:p w14:paraId="57509252" w14:textId="0AD0F4C4" w:rsidR="007E42D4" w:rsidRPr="007E42D4" w:rsidRDefault="007E42D4" w:rsidP="007E42D4">
            <w:pPr>
              <w:pStyle w:val="ListParagraph"/>
              <w:numPr>
                <w:ilvl w:val="0"/>
                <w:numId w:val="36"/>
              </w:num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 xml:space="preserve">Being an unapproved test, I’m not sure how this could be coded from a </w:t>
            </w:r>
            <w:proofErr w:type="gramStart"/>
            <w:r w:rsidRPr="007E42D4">
              <w:rPr>
                <w:rFonts w:ascii="Daytona Condensed" w:hAnsi="Daytona Condensed" w:cs="Calibri"/>
                <w:color w:val="1F4E79" w:themeColor="accent5" w:themeShade="80"/>
                <w:sz w:val="20"/>
                <w:szCs w:val="20"/>
              </w:rPr>
              <w:t>claims</w:t>
            </w:r>
            <w:proofErr w:type="gramEnd"/>
            <w:r w:rsidRPr="007E42D4">
              <w:rPr>
                <w:rFonts w:ascii="Daytona Condensed" w:hAnsi="Daytona Condensed" w:cs="Calibri"/>
                <w:color w:val="1F4E79" w:themeColor="accent5" w:themeShade="80"/>
                <w:sz w:val="20"/>
                <w:szCs w:val="20"/>
              </w:rPr>
              <w:t xml:space="preserve"> perspective.  Could a physician submit the claim as a preventive screening test?</w:t>
            </w:r>
          </w:p>
          <w:p w14:paraId="490A4049" w14:textId="6C81C41E" w:rsidR="007E42D4" w:rsidRPr="007E42D4" w:rsidRDefault="007E42D4" w:rsidP="007E42D4">
            <w:pPr>
              <w:pStyle w:val="ListParagraph"/>
              <w:numPr>
                <w:ilvl w:val="0"/>
                <w:numId w:val="36"/>
              </w:num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 xml:space="preserve">The group has Saver plan participants.  We would need to ensure there were no problems from the IRS deductible perspective.  </w:t>
            </w:r>
          </w:p>
          <w:p w14:paraId="29510AF6" w14:textId="77777777" w:rsidR="007E42D4" w:rsidRPr="007E42D4" w:rsidRDefault="007E42D4" w:rsidP="007E42D4">
            <w:pPr>
              <w:rPr>
                <w:rFonts w:ascii="Daytona Condensed" w:hAnsi="Daytona Condensed" w:cs="Calibri"/>
                <w:color w:val="1F4E79" w:themeColor="accent5" w:themeShade="80"/>
                <w:sz w:val="20"/>
                <w:szCs w:val="20"/>
              </w:rPr>
            </w:pPr>
          </w:p>
          <w:p w14:paraId="251E3C10" w14:textId="77777777" w:rsidR="007E42D4" w:rsidRPr="007E42D4" w:rsidRDefault="007E42D4" w:rsidP="007E42D4">
            <w:p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I’m sure there are a multitude of other nuances that apply here that our NSO committee will have on their radar and I’m happy to discuss more about the intent and test kit live.  The group is extremely motivated to find a way to make this happen.</w:t>
            </w:r>
          </w:p>
          <w:p w14:paraId="6CC23B62" w14:textId="77777777" w:rsidR="00625F2F" w:rsidRPr="00AB249F" w:rsidRDefault="00625F2F" w:rsidP="00BA71E6">
            <w:pPr>
              <w:rPr>
                <w:rFonts w:ascii="Daytona Condensed" w:hAnsi="Daytona Condensed" w:cs="Calibri"/>
                <w:color w:val="1F4E79" w:themeColor="accent5" w:themeShade="80"/>
              </w:rPr>
            </w:pPr>
          </w:p>
        </w:tc>
      </w:tr>
    </w:tbl>
    <w:p w14:paraId="5AC8AA1C"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F66543" w14:paraId="1D26148B" w14:textId="77777777" w:rsidTr="00ED7B97">
        <w:trPr>
          <w:trHeight w:val="404"/>
        </w:trPr>
        <w:tc>
          <w:tcPr>
            <w:tcW w:w="2332" w:type="dxa"/>
            <w:shd w:val="clear" w:color="auto" w:fill="00B0F0"/>
          </w:tcPr>
          <w:p w14:paraId="5F32C851" w14:textId="77777777" w:rsidR="00625F2F" w:rsidRPr="00F66543" w:rsidRDefault="00625F2F" w:rsidP="00BA71E6">
            <w:pPr>
              <w:rPr>
                <w:rFonts w:ascii="Daytona Condensed" w:hAnsi="Daytona Condensed" w:cs="Calibri"/>
                <w:color w:val="FFFFFF"/>
              </w:rPr>
            </w:pPr>
            <w:r w:rsidRPr="00F66543">
              <w:rPr>
                <w:rFonts w:ascii="Daytona Condensed" w:hAnsi="Daytona Condensed" w:cs="Calibri"/>
                <w:color w:val="FFFFFF"/>
              </w:rPr>
              <w:t>Status</w:t>
            </w:r>
          </w:p>
        </w:tc>
        <w:tc>
          <w:tcPr>
            <w:tcW w:w="8008" w:type="dxa"/>
            <w:shd w:val="clear" w:color="auto" w:fill="00B0F0"/>
          </w:tcPr>
          <w:p w14:paraId="3A3BA497" w14:textId="77777777" w:rsidR="00625F2F" w:rsidRPr="00F66543" w:rsidRDefault="00625F2F" w:rsidP="00BA71E6">
            <w:pPr>
              <w:spacing w:after="100" w:afterAutospacing="1"/>
              <w:rPr>
                <w:rFonts w:ascii="Daytona Condensed" w:hAnsi="Daytona Condensed" w:cs="Calibri"/>
                <w:color w:val="FFFFFF"/>
              </w:rPr>
            </w:pPr>
            <w:r w:rsidRPr="00F66543">
              <w:rPr>
                <w:rFonts w:ascii="Daytona Condensed" w:hAnsi="Daytona Condensed" w:cs="Calibri"/>
                <w:color w:val="FFFFFF"/>
              </w:rPr>
              <w:t xml:space="preserve">Comments </w:t>
            </w:r>
            <w:r w:rsidRPr="00F66543">
              <w:rPr>
                <w:rFonts w:ascii="Daytona Condensed" w:hAnsi="Daytona Condensed" w:cs="Calibri"/>
                <w:color w:val="FFFFFF"/>
              </w:rPr>
              <w:sym w:font="Symbol" w:char="F0EF"/>
            </w:r>
            <w:r w:rsidRPr="00F66543">
              <w:rPr>
                <w:rFonts w:ascii="Daytona Condensed" w:hAnsi="Daytona Condensed" w:cs="Calibri"/>
                <w:color w:val="FFFFFF"/>
              </w:rPr>
              <w:t xml:space="preserve">Concerns </w:t>
            </w:r>
            <w:r w:rsidRPr="00F66543">
              <w:rPr>
                <w:rFonts w:ascii="Daytona Condensed" w:hAnsi="Daytona Condensed" w:cs="Calibri"/>
                <w:color w:val="FFFFFF"/>
              </w:rPr>
              <w:sym w:font="Symbol" w:char="F0EF"/>
            </w:r>
            <w:r w:rsidRPr="00F66543">
              <w:rPr>
                <w:rFonts w:ascii="Daytona Condensed" w:hAnsi="Daytona Condensed" w:cs="Calibri"/>
                <w:color w:val="FFFFFF"/>
              </w:rPr>
              <w:t>Action Items</w:t>
            </w:r>
          </w:p>
        </w:tc>
      </w:tr>
      <w:tr w:rsidR="00625F2F" w:rsidRPr="00F66543" w14:paraId="6B47A3AC" w14:textId="77777777" w:rsidTr="00BA71E6">
        <w:tc>
          <w:tcPr>
            <w:tcW w:w="2332" w:type="dxa"/>
          </w:tcPr>
          <w:p w14:paraId="58EECA3F" w14:textId="382B860C" w:rsidR="00625F2F" w:rsidRPr="00FA4CC5" w:rsidRDefault="00C4405D" w:rsidP="00BA71E6">
            <w:pPr>
              <w:rPr>
                <w:rFonts w:ascii="Daytona Condensed" w:hAnsi="Daytona Condensed" w:cs="Calibri"/>
                <w:color w:val="FF0000"/>
                <w:shd w:val="clear" w:color="auto" w:fill="FFFFFF"/>
              </w:rPr>
            </w:pPr>
            <w:r w:rsidRPr="00FA4CC5">
              <w:rPr>
                <w:rFonts w:ascii="Daytona Condensed" w:hAnsi="Daytona Condensed" w:cs="Calibri"/>
                <w:color w:val="FF0000"/>
                <w:highlight w:val="yellow"/>
                <w:shd w:val="clear" w:color="auto" w:fill="FFFFFF"/>
              </w:rPr>
              <w:fldChar w:fldCharType="begin">
                <w:ffData>
                  <w:name w:val="Check1"/>
                  <w:enabled/>
                  <w:calcOnExit w:val="0"/>
                  <w:checkBox>
                    <w:sizeAuto/>
                    <w:default w:val="1"/>
                  </w:checkBox>
                </w:ffData>
              </w:fldChar>
            </w:r>
            <w:bookmarkStart w:id="0" w:name="Check1"/>
            <w:r w:rsidRPr="00FA4CC5">
              <w:rPr>
                <w:rFonts w:ascii="Daytona Condensed" w:hAnsi="Daytona Condensed" w:cs="Calibri"/>
                <w:color w:val="FF0000"/>
                <w:highlight w:val="yellow"/>
                <w:shd w:val="clear" w:color="auto" w:fill="FFFFFF"/>
              </w:rPr>
              <w:instrText xml:space="preserve"> FORMCHECKBOX </w:instrText>
            </w:r>
            <w:r w:rsidRPr="00FA4CC5">
              <w:rPr>
                <w:rFonts w:ascii="Daytona Condensed" w:hAnsi="Daytona Condensed" w:cs="Calibri"/>
                <w:color w:val="FF0000"/>
                <w:highlight w:val="yellow"/>
                <w:shd w:val="clear" w:color="auto" w:fill="FFFFFF"/>
              </w:rPr>
            </w:r>
            <w:r w:rsidRPr="00FA4CC5">
              <w:rPr>
                <w:rFonts w:ascii="Daytona Condensed" w:hAnsi="Daytona Condensed" w:cs="Calibri"/>
                <w:color w:val="FF0000"/>
                <w:highlight w:val="yellow"/>
                <w:shd w:val="clear" w:color="auto" w:fill="FFFFFF"/>
              </w:rPr>
              <w:fldChar w:fldCharType="separate"/>
            </w:r>
            <w:r w:rsidRPr="00FA4CC5">
              <w:rPr>
                <w:rFonts w:ascii="Daytona Condensed" w:hAnsi="Daytona Condensed" w:cs="Calibri"/>
                <w:color w:val="FF0000"/>
                <w:highlight w:val="yellow"/>
                <w:shd w:val="clear" w:color="auto" w:fill="FFFFFF"/>
              </w:rPr>
              <w:fldChar w:fldCharType="end"/>
            </w:r>
            <w:bookmarkEnd w:id="0"/>
            <w:r w:rsidR="00625F2F" w:rsidRPr="00FA4CC5">
              <w:rPr>
                <w:rFonts w:ascii="Daytona Condensed" w:hAnsi="Daytona Condensed" w:cs="Calibri"/>
                <w:color w:val="FF0000"/>
                <w:highlight w:val="yellow"/>
                <w:shd w:val="clear" w:color="auto" w:fill="FFFFFF"/>
              </w:rPr>
              <w:t xml:space="preserve"> Approved</w:t>
            </w:r>
            <w:r w:rsidRPr="00FA4CC5">
              <w:rPr>
                <w:rFonts w:ascii="Daytona Condensed" w:hAnsi="Daytona Condensed" w:cs="Calibri"/>
                <w:color w:val="FF0000"/>
                <w:highlight w:val="yellow"/>
                <w:shd w:val="clear" w:color="auto" w:fill="FFFFFF"/>
              </w:rPr>
              <w:t xml:space="preserve"> </w:t>
            </w:r>
            <w:r w:rsidR="00FA4CC5" w:rsidRPr="00FA4CC5">
              <w:rPr>
                <w:rFonts w:ascii="Daytona Condensed" w:hAnsi="Daytona Condensed" w:cs="Calibri"/>
                <w:color w:val="FF0000"/>
                <w:highlight w:val="yellow"/>
                <w:shd w:val="clear" w:color="auto" w:fill="FFFFFF"/>
              </w:rPr>
              <w:t>by Strategic Guidance</w:t>
            </w:r>
          </w:p>
          <w:p w14:paraId="5BD1C41A" w14:textId="77777777" w:rsidR="00625F2F" w:rsidRPr="00FA4CC5" w:rsidRDefault="00625F2F" w:rsidP="00BA71E6">
            <w:pPr>
              <w:rPr>
                <w:rFonts w:ascii="Daytona Condensed" w:hAnsi="Daytona Condensed" w:cs="Calibri"/>
              </w:rPr>
            </w:pPr>
            <w:r w:rsidRPr="00FA4CC5">
              <w:rPr>
                <w:rFonts w:ascii="Daytona Condensed" w:hAnsi="Daytona Condensed" w:cs="Calibri"/>
              </w:rPr>
              <w:fldChar w:fldCharType="begin">
                <w:ffData>
                  <w:name w:val="Check2"/>
                  <w:enabled/>
                  <w:calcOnExit w:val="0"/>
                  <w:checkBox>
                    <w:sizeAuto/>
                    <w:default w:val="0"/>
                  </w:checkBox>
                </w:ffData>
              </w:fldChar>
            </w:r>
            <w:r w:rsidRPr="00FA4CC5">
              <w:rPr>
                <w:rFonts w:ascii="Daytona Condensed" w:hAnsi="Daytona Condensed" w:cs="Calibri"/>
              </w:rPr>
              <w:instrText xml:space="preserve"> FORMCHECKBOX </w:instrText>
            </w:r>
            <w:r w:rsidRPr="00FA4CC5">
              <w:rPr>
                <w:rFonts w:ascii="Daytona Condensed" w:hAnsi="Daytona Condensed" w:cs="Calibri"/>
              </w:rPr>
            </w:r>
            <w:r w:rsidRPr="00FA4CC5">
              <w:rPr>
                <w:rFonts w:ascii="Daytona Condensed" w:hAnsi="Daytona Condensed" w:cs="Calibri"/>
              </w:rPr>
              <w:fldChar w:fldCharType="separate"/>
            </w:r>
            <w:r w:rsidRPr="00FA4CC5">
              <w:rPr>
                <w:rFonts w:ascii="Daytona Condensed" w:hAnsi="Daytona Condensed" w:cs="Calibri"/>
              </w:rPr>
              <w:fldChar w:fldCharType="end"/>
            </w:r>
            <w:r w:rsidRPr="00FA4CC5">
              <w:rPr>
                <w:rFonts w:ascii="Daytona Condensed" w:hAnsi="Daytona Condensed" w:cs="Calibri"/>
              </w:rPr>
              <w:t xml:space="preserve"> Denied</w:t>
            </w:r>
          </w:p>
          <w:p w14:paraId="195D04E5" w14:textId="77777777" w:rsidR="00625F2F" w:rsidRPr="00FA4CC5" w:rsidRDefault="00625F2F" w:rsidP="00BA71E6">
            <w:pPr>
              <w:rPr>
                <w:rFonts w:ascii="Daytona Condensed" w:hAnsi="Daytona Condensed" w:cs="Calibri"/>
              </w:rPr>
            </w:pPr>
            <w:r w:rsidRPr="00FA4CC5">
              <w:rPr>
                <w:rFonts w:ascii="Daytona Condensed" w:hAnsi="Daytona Condensed" w:cs="Calibri"/>
              </w:rPr>
              <w:fldChar w:fldCharType="begin">
                <w:ffData>
                  <w:name w:val="Check3"/>
                  <w:enabled/>
                  <w:calcOnExit w:val="0"/>
                  <w:checkBox>
                    <w:sizeAuto/>
                    <w:default w:val="0"/>
                  </w:checkBox>
                </w:ffData>
              </w:fldChar>
            </w:r>
            <w:r w:rsidRPr="00FA4CC5">
              <w:rPr>
                <w:rFonts w:ascii="Daytona Condensed" w:hAnsi="Daytona Condensed" w:cs="Calibri"/>
              </w:rPr>
              <w:instrText xml:space="preserve"> FORMCHECKBOX </w:instrText>
            </w:r>
            <w:r w:rsidRPr="00FA4CC5">
              <w:rPr>
                <w:rFonts w:ascii="Daytona Condensed" w:hAnsi="Daytona Condensed" w:cs="Calibri"/>
              </w:rPr>
            </w:r>
            <w:r w:rsidRPr="00FA4CC5">
              <w:rPr>
                <w:rFonts w:ascii="Daytona Condensed" w:hAnsi="Daytona Condensed" w:cs="Calibri"/>
              </w:rPr>
              <w:fldChar w:fldCharType="separate"/>
            </w:r>
            <w:r w:rsidRPr="00FA4CC5">
              <w:rPr>
                <w:rFonts w:ascii="Daytona Condensed" w:hAnsi="Daytona Condensed" w:cs="Calibri"/>
              </w:rPr>
              <w:fldChar w:fldCharType="end"/>
            </w:r>
            <w:r w:rsidRPr="00FA4CC5">
              <w:rPr>
                <w:rFonts w:ascii="Daytona Condensed" w:hAnsi="Daytona Condensed" w:cs="Calibri"/>
              </w:rPr>
              <w:t xml:space="preserve"> Pending</w:t>
            </w:r>
          </w:p>
          <w:p w14:paraId="20918ACD" w14:textId="77777777" w:rsidR="00625F2F" w:rsidRPr="00F66543" w:rsidRDefault="00625F2F" w:rsidP="00BA71E6">
            <w:pPr>
              <w:rPr>
                <w:rFonts w:ascii="Daytona Condensed" w:hAnsi="Daytona Condensed" w:cs="Calibri"/>
                <w:sz w:val="20"/>
                <w:szCs w:val="20"/>
              </w:rPr>
            </w:pPr>
            <w:r w:rsidRPr="00FA4CC5">
              <w:rPr>
                <w:rFonts w:ascii="Daytona Condensed" w:hAnsi="Daytona Condensed" w:cs="Calibri"/>
              </w:rPr>
              <w:fldChar w:fldCharType="begin">
                <w:ffData>
                  <w:name w:val="Check4"/>
                  <w:enabled/>
                  <w:calcOnExit w:val="0"/>
                  <w:checkBox>
                    <w:sizeAuto/>
                    <w:default w:val="0"/>
                  </w:checkBox>
                </w:ffData>
              </w:fldChar>
            </w:r>
            <w:r w:rsidRPr="00FA4CC5">
              <w:rPr>
                <w:rFonts w:ascii="Daytona Condensed" w:hAnsi="Daytona Condensed" w:cs="Calibri"/>
              </w:rPr>
              <w:instrText xml:space="preserve"> FORMCHECKBOX </w:instrText>
            </w:r>
            <w:r w:rsidRPr="00FA4CC5">
              <w:rPr>
                <w:rFonts w:ascii="Daytona Condensed" w:hAnsi="Daytona Condensed" w:cs="Calibri"/>
              </w:rPr>
            </w:r>
            <w:r w:rsidRPr="00FA4CC5">
              <w:rPr>
                <w:rFonts w:ascii="Daytona Condensed" w:hAnsi="Daytona Condensed" w:cs="Calibri"/>
              </w:rPr>
              <w:fldChar w:fldCharType="separate"/>
            </w:r>
            <w:r w:rsidRPr="00FA4CC5">
              <w:rPr>
                <w:rFonts w:ascii="Daytona Condensed" w:hAnsi="Daytona Condensed" w:cs="Calibri"/>
              </w:rPr>
              <w:fldChar w:fldCharType="end"/>
            </w:r>
            <w:r w:rsidRPr="00FA4CC5">
              <w:rPr>
                <w:rFonts w:ascii="Daytona Condensed" w:hAnsi="Daytona Condensed" w:cs="Calibri"/>
              </w:rPr>
              <w:t xml:space="preserve"> Closed</w:t>
            </w:r>
          </w:p>
        </w:tc>
        <w:tc>
          <w:tcPr>
            <w:tcW w:w="8008" w:type="dxa"/>
          </w:tcPr>
          <w:p w14:paraId="55E813ED" w14:textId="0DDB3A12" w:rsidR="00FA4CC5" w:rsidRPr="00FA4CC5" w:rsidRDefault="00FA4CC5" w:rsidP="00FA4CC5">
            <w:pPr>
              <w:rPr>
                <w:rFonts w:ascii="Daytona Condensed" w:hAnsi="Daytona Condensed" w:cs="Calibri"/>
              </w:rPr>
            </w:pPr>
            <w:r w:rsidRPr="00FA4CC5">
              <w:rPr>
                <w:rFonts w:ascii="Daytona Condensed" w:hAnsi="Daytona Condensed" w:cs="Calibri"/>
              </w:rPr>
              <w:t>All required approvals received for this request with the following comments and considerations:</w:t>
            </w:r>
          </w:p>
          <w:p w14:paraId="43515C50" w14:textId="4A2311F5" w:rsidR="00FA4CC5" w:rsidRPr="00FA4CC5" w:rsidRDefault="00FA4CC5" w:rsidP="00FA4CC5">
            <w:pPr>
              <w:pStyle w:val="ListParagraph"/>
              <w:numPr>
                <w:ilvl w:val="0"/>
                <w:numId w:val="42"/>
              </w:numPr>
              <w:rPr>
                <w:rFonts w:ascii="Daytona Condensed" w:hAnsi="Daytona Condensed" w:cs="Calibri"/>
                <w:sz w:val="24"/>
                <w:szCs w:val="24"/>
              </w:rPr>
            </w:pPr>
            <w:r w:rsidRPr="00FA4CC5">
              <w:rPr>
                <w:rFonts w:ascii="Daytona Condensed" w:hAnsi="Daytona Condensed" w:cs="Calibri"/>
                <w:sz w:val="24"/>
                <w:szCs w:val="24"/>
              </w:rPr>
              <w:t>Grail needs to confirm that they will send separate invoices for each account</w:t>
            </w:r>
          </w:p>
          <w:p w14:paraId="234F5483" w14:textId="43C3AE61" w:rsidR="00FA4CC5" w:rsidRPr="00FA4CC5" w:rsidRDefault="00FA4CC5" w:rsidP="00FA4CC5">
            <w:pPr>
              <w:pStyle w:val="ListParagraph"/>
              <w:numPr>
                <w:ilvl w:val="0"/>
                <w:numId w:val="42"/>
              </w:numPr>
              <w:rPr>
                <w:rFonts w:ascii="Daytona Condensed" w:hAnsi="Daytona Condensed" w:cs="Calibri"/>
                <w:sz w:val="24"/>
                <w:szCs w:val="24"/>
              </w:rPr>
            </w:pPr>
            <w:r w:rsidRPr="00FA4CC5">
              <w:rPr>
                <w:rFonts w:ascii="Daytona Condensed" w:hAnsi="Daytona Condensed" w:cs="Calibri"/>
                <w:sz w:val="24"/>
                <w:szCs w:val="24"/>
              </w:rPr>
              <w:t>The only value add for the account in this situation is that we're handling their billing through a manual process</w:t>
            </w:r>
          </w:p>
          <w:p w14:paraId="3569EB33" w14:textId="450584EC" w:rsidR="00FA4CC5" w:rsidRPr="00FA4CC5" w:rsidRDefault="00FA4CC5" w:rsidP="00FA4CC5">
            <w:pPr>
              <w:pStyle w:val="ListParagraph"/>
              <w:numPr>
                <w:ilvl w:val="0"/>
                <w:numId w:val="42"/>
              </w:numPr>
              <w:rPr>
                <w:rFonts w:ascii="Daytona Condensed" w:hAnsi="Daytona Condensed" w:cs="Calibri"/>
                <w:sz w:val="24"/>
                <w:szCs w:val="24"/>
              </w:rPr>
            </w:pPr>
            <w:r w:rsidRPr="00FA4CC5">
              <w:rPr>
                <w:rFonts w:ascii="Daytona Condensed" w:hAnsi="Daytona Condensed" w:cs="Calibri"/>
                <w:sz w:val="24"/>
                <w:szCs w:val="24"/>
              </w:rPr>
              <w:t xml:space="preserve">This further opens the door to other accounts, including </w:t>
            </w:r>
            <w:proofErr w:type="spellStart"/>
            <w:r w:rsidRPr="00FA4CC5">
              <w:rPr>
                <w:rFonts w:ascii="Daytona Condensed" w:hAnsi="Daytona Condensed" w:cs="Calibri"/>
                <w:sz w:val="24"/>
                <w:szCs w:val="24"/>
              </w:rPr>
              <w:t>muni</w:t>
            </w:r>
            <w:proofErr w:type="spellEnd"/>
            <w:r w:rsidRPr="00FA4CC5">
              <w:rPr>
                <w:rFonts w:ascii="Daytona Condensed" w:hAnsi="Daytona Condensed" w:cs="Calibri"/>
                <w:sz w:val="24"/>
                <w:szCs w:val="24"/>
              </w:rPr>
              <w:t>/labor that will request this arrangement</w:t>
            </w:r>
          </w:p>
          <w:p w14:paraId="3B70D38D" w14:textId="7FC928B9" w:rsidR="00FA4CC5" w:rsidRPr="00FA4CC5" w:rsidRDefault="00FA4CC5" w:rsidP="00FA4CC5">
            <w:pPr>
              <w:pStyle w:val="ListParagraph"/>
              <w:numPr>
                <w:ilvl w:val="0"/>
                <w:numId w:val="42"/>
              </w:numPr>
              <w:rPr>
                <w:rFonts w:ascii="Daytona Condensed" w:hAnsi="Daytona Condensed" w:cs="Calibri"/>
                <w:sz w:val="24"/>
                <w:szCs w:val="24"/>
              </w:rPr>
            </w:pPr>
            <w:r w:rsidRPr="00FA4CC5">
              <w:rPr>
                <w:rFonts w:ascii="Daytona Condensed" w:hAnsi="Daytona Condensed" w:cs="Calibri"/>
                <w:sz w:val="24"/>
                <w:szCs w:val="24"/>
              </w:rPr>
              <w:t>This process is not seen as a viable solution for Firefighters because of the burden it puts on the account</w:t>
            </w:r>
          </w:p>
          <w:p w14:paraId="0A86AA80" w14:textId="3D22BADD" w:rsidR="00C4405D" w:rsidRPr="00FA4CC5" w:rsidRDefault="00FA4CC5" w:rsidP="00FA4CC5">
            <w:pPr>
              <w:pStyle w:val="ListParagraph"/>
              <w:numPr>
                <w:ilvl w:val="0"/>
                <w:numId w:val="42"/>
              </w:numPr>
              <w:rPr>
                <w:rFonts w:ascii="Daytona Condensed" w:hAnsi="Daytona Condensed" w:cs="Calibri"/>
                <w:sz w:val="24"/>
                <w:szCs w:val="24"/>
              </w:rPr>
            </w:pPr>
            <w:r w:rsidRPr="00FA4CC5">
              <w:rPr>
                <w:rFonts w:ascii="Daytona Condensed" w:hAnsi="Daytona Condensed" w:cs="Calibri"/>
                <w:sz w:val="24"/>
                <w:szCs w:val="24"/>
              </w:rPr>
              <w:lastRenderedPageBreak/>
              <w:t>BCBSMA will continue to monitor the impacts of this manual solution and future requests will be reviewed to ensure understanding of resource needs</w:t>
            </w:r>
          </w:p>
        </w:tc>
      </w:tr>
    </w:tbl>
    <w:p w14:paraId="365F0003" w14:textId="77777777" w:rsidR="00625F2F" w:rsidRPr="00F66543" w:rsidRDefault="00625F2F" w:rsidP="00625F2F">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lastRenderedPageBreak/>
        <w:t>Discussion</w:t>
      </w:r>
    </w:p>
    <w:p w14:paraId="3FF4FDFF" w14:textId="2B4BC681" w:rsidR="00815E0E" w:rsidRPr="002F749E" w:rsidRDefault="00815E0E" w:rsidP="002F749E">
      <w:pPr>
        <w:pStyle w:val="ListParagraph"/>
        <w:numPr>
          <w:ilvl w:val="0"/>
          <w:numId w:val="38"/>
        </w:numPr>
        <w:rPr>
          <w:rFonts w:ascii="Daytona Condensed" w:hAnsi="Daytona Condensed" w:cs="Calibri"/>
        </w:rPr>
      </w:pPr>
      <w:r w:rsidRPr="002F749E">
        <w:rPr>
          <w:rFonts w:ascii="Daytona Condensed" w:hAnsi="Daytona Condensed" w:cs="Calibri"/>
        </w:rPr>
        <w:t>The procedure is an unlisted procedure (which I believe is different than a NOC).  81479 Unlisted molecular pathology procedure.</w:t>
      </w:r>
    </w:p>
    <w:p w14:paraId="759036BF" w14:textId="690D3C0D" w:rsidR="00625F2F" w:rsidRPr="002F749E" w:rsidRDefault="00815E0E" w:rsidP="002F749E">
      <w:pPr>
        <w:pStyle w:val="ListParagraph"/>
        <w:numPr>
          <w:ilvl w:val="0"/>
          <w:numId w:val="38"/>
        </w:numPr>
        <w:rPr>
          <w:rFonts w:ascii="Daytona Condensed" w:hAnsi="Daytona Condensed" w:cs="Calibri"/>
        </w:rPr>
      </w:pPr>
      <w:r w:rsidRPr="002F749E">
        <w:rPr>
          <w:rFonts w:ascii="Daytona Condensed" w:hAnsi="Daytona Condensed" w:cs="Calibri"/>
        </w:rPr>
        <w:t xml:space="preserve">Based on claims reporting, 81479 is submitted by Host Plans today and is paid/denied based on whether the auth requirements are met.  </w:t>
      </w:r>
    </w:p>
    <w:p w14:paraId="0A33ECDA" w14:textId="77777777" w:rsidR="00C4405D" w:rsidRDefault="00C4405D" w:rsidP="002F749E">
      <w:pPr>
        <w:pStyle w:val="ListParagraph"/>
        <w:numPr>
          <w:ilvl w:val="0"/>
          <w:numId w:val="38"/>
        </w:numPr>
        <w:rPr>
          <w:rFonts w:ascii="Daytona Condensed" w:hAnsi="Daytona Condensed" w:cs="Calibri"/>
        </w:rPr>
      </w:pPr>
      <w:r>
        <w:rPr>
          <w:rFonts w:ascii="Daytona Condensed" w:hAnsi="Daytona Condensed" w:cs="Calibri"/>
        </w:rPr>
        <w:t>Request for Philips was reviewed and approved by Executive Leaders.</w:t>
      </w:r>
    </w:p>
    <w:p w14:paraId="7DD15329" w14:textId="3CA02F7B" w:rsidR="002F749E" w:rsidRDefault="00C4405D" w:rsidP="002F749E">
      <w:pPr>
        <w:pStyle w:val="ListParagraph"/>
        <w:numPr>
          <w:ilvl w:val="0"/>
          <w:numId w:val="38"/>
        </w:numPr>
        <w:rPr>
          <w:rFonts w:ascii="Daytona Condensed" w:hAnsi="Daytona Condensed" w:cs="Calibri"/>
        </w:rPr>
      </w:pPr>
      <w:r>
        <w:rPr>
          <w:rFonts w:ascii="Daytona Condensed" w:hAnsi="Daytona Condensed" w:cs="Calibri"/>
        </w:rPr>
        <w:t xml:space="preserve">The approach for Philips </w:t>
      </w:r>
      <w:r w:rsidR="00595987">
        <w:rPr>
          <w:rFonts w:ascii="Daytona Condensed" w:hAnsi="Daytona Condensed" w:cs="Calibri"/>
        </w:rPr>
        <w:t xml:space="preserve">is a </w:t>
      </w:r>
      <w:r w:rsidR="002F749E" w:rsidRPr="002F749E">
        <w:rPr>
          <w:rFonts w:ascii="Daytona Condensed" w:hAnsi="Daytona Condensed" w:cs="Calibri"/>
        </w:rPr>
        <w:t>payment solution billing approach with Sales.</w:t>
      </w:r>
    </w:p>
    <w:p w14:paraId="04309D30" w14:textId="541DA9FF" w:rsidR="00595987" w:rsidRDefault="00595987" w:rsidP="002F749E">
      <w:pPr>
        <w:pStyle w:val="ListParagraph"/>
        <w:numPr>
          <w:ilvl w:val="0"/>
          <w:numId w:val="38"/>
        </w:numPr>
        <w:rPr>
          <w:rFonts w:ascii="Daytona Condensed" w:hAnsi="Daytona Condensed" w:cs="Calibri"/>
        </w:rPr>
      </w:pPr>
      <w:r>
        <w:rPr>
          <w:rFonts w:ascii="Daytona Condensed" w:hAnsi="Daytona Condensed" w:cs="Calibri"/>
        </w:rPr>
        <w:t>BCBSMA does not process any member claims for Grail. Grain submits an invoice to BCBSMA via Sales. The invoice does not include any member data.</w:t>
      </w:r>
    </w:p>
    <w:p w14:paraId="00A942E0" w14:textId="2B151FEC" w:rsidR="00595987" w:rsidRDefault="00595987" w:rsidP="002F749E">
      <w:pPr>
        <w:pStyle w:val="ListParagraph"/>
        <w:numPr>
          <w:ilvl w:val="0"/>
          <w:numId w:val="38"/>
        </w:numPr>
        <w:rPr>
          <w:rFonts w:ascii="Daytona Condensed" w:hAnsi="Daytona Condensed" w:cs="Calibri"/>
        </w:rPr>
      </w:pPr>
      <w:r>
        <w:rPr>
          <w:rFonts w:ascii="Daytona Condensed" w:hAnsi="Daytona Condensed" w:cs="Calibri"/>
        </w:rPr>
        <w:t>The invoice is then paid by CFM.</w:t>
      </w:r>
    </w:p>
    <w:p w14:paraId="18B5FF85" w14:textId="47BFE9CC" w:rsidR="00595987" w:rsidRPr="002F749E" w:rsidRDefault="00595987" w:rsidP="002F749E">
      <w:pPr>
        <w:pStyle w:val="ListParagraph"/>
        <w:numPr>
          <w:ilvl w:val="0"/>
          <w:numId w:val="38"/>
        </w:numPr>
        <w:rPr>
          <w:rFonts w:ascii="Daytona Condensed" w:hAnsi="Daytona Condensed" w:cs="Calibri"/>
        </w:rPr>
      </w:pPr>
      <w:r>
        <w:rPr>
          <w:rFonts w:ascii="Daytona Condensed" w:hAnsi="Daytona Condensed" w:cs="Calibri"/>
        </w:rPr>
        <w:t>Grail will be informed that the two accounts will need to be treated separately.</w:t>
      </w:r>
    </w:p>
    <w:p w14:paraId="2E5BBF8F" w14:textId="0B4F5838" w:rsidR="002F749E" w:rsidRP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Firefighters went with a different approach with UDS</w:t>
      </w:r>
    </w:p>
    <w:p w14:paraId="3474F149" w14:textId="45A36691" w:rsidR="002F749E" w:rsidRP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 xml:space="preserve">We take invoices directly from Grail managed by the </w:t>
      </w:r>
      <w:r w:rsidR="00595987">
        <w:rPr>
          <w:rFonts w:ascii="Daytona Condensed" w:hAnsi="Daytona Condensed" w:cs="Calibri"/>
        </w:rPr>
        <w:t>Account Manager or Account Executive</w:t>
      </w:r>
      <w:r w:rsidRPr="002F749E">
        <w:rPr>
          <w:rFonts w:ascii="Daytona Condensed" w:hAnsi="Daytona Condensed" w:cs="Calibri"/>
        </w:rPr>
        <w:t xml:space="preserve">. </w:t>
      </w:r>
    </w:p>
    <w:p w14:paraId="3F4B4A44" w14:textId="2B27F6B6" w:rsidR="002F749E" w:rsidRP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Philips pays Grail directly and we pay Philips on their invoice. We committed to this because we thought we were going to do this for fire fighters.</w:t>
      </w:r>
      <w:r>
        <w:rPr>
          <w:rFonts w:ascii="Daytona Condensed" w:hAnsi="Daytona Condensed" w:cs="Calibri"/>
        </w:rPr>
        <w:t xml:space="preserve"> We are acting as the middleman. Philips did not want to be billed directly by Grail.</w:t>
      </w:r>
    </w:p>
    <w:p w14:paraId="355C0254" w14:textId="13C2C00F" w:rsid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Issues with doing claims processing solution with Grail.</w:t>
      </w:r>
    </w:p>
    <w:p w14:paraId="40E5549E" w14:textId="48F9788A" w:rsidR="002F749E" w:rsidRDefault="002F749E" w:rsidP="002F749E">
      <w:pPr>
        <w:pStyle w:val="ListParagraph"/>
        <w:numPr>
          <w:ilvl w:val="0"/>
          <w:numId w:val="38"/>
        </w:numPr>
        <w:rPr>
          <w:rFonts w:ascii="Daytona Condensed" w:hAnsi="Daytona Condensed" w:cs="Calibri"/>
        </w:rPr>
      </w:pPr>
      <w:r>
        <w:rPr>
          <w:rFonts w:ascii="Daytona Condensed" w:hAnsi="Daytona Condensed" w:cs="Calibri"/>
        </w:rPr>
        <w:t>We cannot route these through the normal claim processing, but Akamai wants to ensure that the kits are covered</w:t>
      </w:r>
    </w:p>
    <w:p w14:paraId="195BE93D" w14:textId="580B11E9" w:rsidR="002F749E" w:rsidRDefault="002F749E" w:rsidP="002F749E">
      <w:pPr>
        <w:pStyle w:val="ListParagraph"/>
        <w:numPr>
          <w:ilvl w:val="0"/>
          <w:numId w:val="38"/>
        </w:numPr>
        <w:rPr>
          <w:rFonts w:ascii="Daytona Condensed" w:hAnsi="Daytona Condensed" w:cs="Calibri"/>
        </w:rPr>
      </w:pPr>
      <w:r>
        <w:rPr>
          <w:rFonts w:ascii="Daytona Condensed" w:hAnsi="Daytona Condensed" w:cs="Calibri"/>
        </w:rPr>
        <w:t>We need to have some additional conversation with CFM to make sure there are not issues on their end.</w:t>
      </w:r>
    </w:p>
    <w:p w14:paraId="0FC8DCF6" w14:textId="25D995FB" w:rsidR="002F749E" w:rsidRDefault="0049565A" w:rsidP="002F749E">
      <w:pPr>
        <w:pStyle w:val="ListParagraph"/>
        <w:numPr>
          <w:ilvl w:val="0"/>
          <w:numId w:val="38"/>
        </w:numPr>
        <w:rPr>
          <w:rFonts w:ascii="Daytona Condensed" w:hAnsi="Daytona Condensed" w:cs="Calibri"/>
        </w:rPr>
      </w:pPr>
      <w:r>
        <w:rPr>
          <w:rFonts w:ascii="Daytona Condensed" w:hAnsi="Daytona Condensed" w:cs="Calibri"/>
        </w:rPr>
        <w:t xml:space="preserve">Business risk with partnership with Grail and the Blue plans, the vendor/provider relationship was squashed. </w:t>
      </w:r>
    </w:p>
    <w:p w14:paraId="5237A3EA" w14:textId="3C2EC59E"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We had committed with Philips because we thought we were going to have a solution.</w:t>
      </w:r>
    </w:p>
    <w:p w14:paraId="7E7CA004" w14:textId="138160D6"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Saver Plan consideration needs to be reviewed. Will need to determine how/if we could solution for this.</w:t>
      </w:r>
    </w:p>
    <w:p w14:paraId="13618EA6" w14:textId="11F96471"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 xml:space="preserve">Claim approach is not feasible. </w:t>
      </w:r>
    </w:p>
    <w:p w14:paraId="34F2EF6E" w14:textId="67567310"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Can we allow a specific vendor as par provider for specific client, these were done by.</w:t>
      </w:r>
    </w:p>
    <w:p w14:paraId="77215735" w14:textId="5D365F2F" w:rsidR="0049565A" w:rsidRPr="002F749E" w:rsidRDefault="0049565A" w:rsidP="002F749E">
      <w:pPr>
        <w:pStyle w:val="ListParagraph"/>
        <w:numPr>
          <w:ilvl w:val="0"/>
          <w:numId w:val="38"/>
        </w:numPr>
        <w:rPr>
          <w:rFonts w:ascii="Daytona Condensed" w:hAnsi="Daytona Condensed" w:cs="Calibri"/>
        </w:rPr>
      </w:pPr>
      <w:r>
        <w:rPr>
          <w:rFonts w:ascii="Daytona Condensed" w:hAnsi="Daytona Condensed" w:cs="Calibri"/>
        </w:rPr>
        <w:t xml:space="preserve">If we are exploring the same process for </w:t>
      </w:r>
      <w:r w:rsidR="00595987">
        <w:rPr>
          <w:rFonts w:ascii="Daytona Condensed" w:hAnsi="Daytona Condensed" w:cs="Calibri"/>
        </w:rPr>
        <w:t>Philips,</w:t>
      </w:r>
      <w:r>
        <w:rPr>
          <w:rFonts w:ascii="Daytona Condensed" w:hAnsi="Daytona Condensed" w:cs="Calibri"/>
        </w:rPr>
        <w:t xml:space="preserve"> we can circulate to SG to explore if we can.</w:t>
      </w:r>
    </w:p>
    <w:p w14:paraId="38913E6A" w14:textId="77777777" w:rsidR="00625F2F" w:rsidRPr="00F66543" w:rsidRDefault="00625F2F" w:rsidP="00625F2F">
      <w:pPr>
        <w:rPr>
          <w:rFonts w:ascii="Daytona Condensed" w:hAnsi="Daytona Condensed" w:cs="Calibri"/>
        </w:rPr>
      </w:pPr>
    </w:p>
    <w:p w14:paraId="37143A41" w14:textId="77777777" w:rsidR="00625F2F" w:rsidRDefault="00625F2F" w:rsidP="00625F2F">
      <w:pPr>
        <w:rPr>
          <w:rFonts w:ascii="Daytona Condensed" w:hAnsi="Daytona Condensed" w:cs="Calibri"/>
        </w:rPr>
      </w:pPr>
    </w:p>
    <w:sectPr w:rsidR="00625F2F"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EE427" w14:textId="77777777" w:rsidR="00535880" w:rsidRDefault="00535880">
      <w:r>
        <w:separator/>
      </w:r>
    </w:p>
  </w:endnote>
  <w:endnote w:type="continuationSeparator" w:id="0">
    <w:p w14:paraId="18C1A814" w14:textId="77777777" w:rsidR="00535880" w:rsidRDefault="0053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ytona Condensed">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93B93" w14:textId="77777777" w:rsidR="00535880" w:rsidRDefault="00535880">
      <w:r>
        <w:separator/>
      </w:r>
    </w:p>
  </w:footnote>
  <w:footnote w:type="continuationSeparator" w:id="0">
    <w:p w14:paraId="4CC98CD8" w14:textId="77777777" w:rsidR="00535880" w:rsidRDefault="0053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046"/>
    <w:multiLevelType w:val="hybridMultilevel"/>
    <w:tmpl w:val="7AD242E2"/>
    <w:lvl w:ilvl="0" w:tplc="BFCA4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066"/>
    <w:multiLevelType w:val="hybridMultilevel"/>
    <w:tmpl w:val="6166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F287F"/>
    <w:multiLevelType w:val="hybridMultilevel"/>
    <w:tmpl w:val="821614EC"/>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8544BE"/>
    <w:multiLevelType w:val="hybridMultilevel"/>
    <w:tmpl w:val="FB5E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C3F71EF"/>
    <w:multiLevelType w:val="hybridMultilevel"/>
    <w:tmpl w:val="450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25769"/>
    <w:multiLevelType w:val="hybridMultilevel"/>
    <w:tmpl w:val="5E6A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81FAD"/>
    <w:multiLevelType w:val="hybridMultilevel"/>
    <w:tmpl w:val="AC4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6"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0C25AC3"/>
    <w:multiLevelType w:val="hybridMultilevel"/>
    <w:tmpl w:val="6B30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B21ED"/>
    <w:multiLevelType w:val="hybridMultilevel"/>
    <w:tmpl w:val="6276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870BC2"/>
    <w:multiLevelType w:val="hybridMultilevel"/>
    <w:tmpl w:val="E8B2BB0E"/>
    <w:lvl w:ilvl="0" w:tplc="EC8A2182">
      <w:numFmt w:val="bullet"/>
      <w:lvlText w:val="•"/>
      <w:lvlJc w:val="left"/>
      <w:pPr>
        <w:ind w:left="720" w:hanging="720"/>
      </w:pPr>
      <w:rPr>
        <w:rFonts w:ascii="Daytona Condensed" w:eastAsia="Calibri" w:hAnsi="Daytona Condensed"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6"/>
  </w:num>
  <w:num w:numId="2" w16cid:durableId="167869439">
    <w:abstractNumId w:val="6"/>
  </w:num>
  <w:num w:numId="3" w16cid:durableId="1208300940">
    <w:abstractNumId w:val="13"/>
  </w:num>
  <w:num w:numId="4" w16cid:durableId="544491909">
    <w:abstractNumId w:val="28"/>
  </w:num>
  <w:num w:numId="5" w16cid:durableId="1557932883">
    <w:abstractNumId w:val="35"/>
  </w:num>
  <w:num w:numId="6" w16cid:durableId="273176079">
    <w:abstractNumId w:val="37"/>
  </w:num>
  <w:num w:numId="7" w16cid:durableId="382751039">
    <w:abstractNumId w:val="5"/>
  </w:num>
  <w:num w:numId="8" w16cid:durableId="786461668">
    <w:abstractNumId w:val="5"/>
  </w:num>
  <w:num w:numId="9" w16cid:durableId="558518923">
    <w:abstractNumId w:val="2"/>
  </w:num>
  <w:num w:numId="10" w16cid:durableId="1659067571">
    <w:abstractNumId w:val="3"/>
  </w:num>
  <w:num w:numId="11" w16cid:durableId="1463303276">
    <w:abstractNumId w:val="8"/>
  </w:num>
  <w:num w:numId="12" w16cid:durableId="1999114799">
    <w:abstractNumId w:val="38"/>
  </w:num>
  <w:num w:numId="13" w16cid:durableId="111678808">
    <w:abstractNumId w:val="40"/>
  </w:num>
  <w:num w:numId="14" w16cid:durableId="659238534">
    <w:abstractNumId w:val="33"/>
  </w:num>
  <w:num w:numId="15" w16cid:durableId="2017264760">
    <w:abstractNumId w:val="31"/>
  </w:num>
  <w:num w:numId="16" w16cid:durableId="2048798671">
    <w:abstractNumId w:val="27"/>
  </w:num>
  <w:num w:numId="17" w16cid:durableId="308369306">
    <w:abstractNumId w:val="11"/>
  </w:num>
  <w:num w:numId="18" w16cid:durableId="1081606238">
    <w:abstractNumId w:val="15"/>
  </w:num>
  <w:num w:numId="19" w16cid:durableId="346709954">
    <w:abstractNumId w:val="20"/>
  </w:num>
  <w:num w:numId="20" w16cid:durableId="13767948">
    <w:abstractNumId w:val="36"/>
  </w:num>
  <w:num w:numId="21" w16cid:durableId="989287944">
    <w:abstractNumId w:val="10"/>
  </w:num>
  <w:num w:numId="22" w16cid:durableId="1160733452">
    <w:abstractNumId w:val="24"/>
  </w:num>
  <w:num w:numId="23" w16cid:durableId="679742540">
    <w:abstractNumId w:val="1"/>
  </w:num>
  <w:num w:numId="24" w16cid:durableId="1902133188">
    <w:abstractNumId w:val="30"/>
  </w:num>
  <w:num w:numId="25" w16cid:durableId="619412956">
    <w:abstractNumId w:val="14"/>
  </w:num>
  <w:num w:numId="26" w16cid:durableId="55203468">
    <w:abstractNumId w:val="32"/>
  </w:num>
  <w:num w:numId="27" w16cid:durableId="1019432717">
    <w:abstractNumId w:val="17"/>
  </w:num>
  <w:num w:numId="28" w16cid:durableId="251353411">
    <w:abstractNumId w:val="25"/>
  </w:num>
  <w:num w:numId="29" w16cid:durableId="1631670034">
    <w:abstractNumId w:val="18"/>
  </w:num>
  <w:num w:numId="30" w16cid:durableId="306249922">
    <w:abstractNumId w:val="16"/>
  </w:num>
  <w:num w:numId="31" w16cid:durableId="955524364">
    <w:abstractNumId w:val="0"/>
  </w:num>
  <w:num w:numId="32" w16cid:durableId="881329968">
    <w:abstractNumId w:val="9"/>
  </w:num>
  <w:num w:numId="33" w16cid:durableId="235289689">
    <w:abstractNumId w:val="34"/>
  </w:num>
  <w:num w:numId="34" w16cid:durableId="812406331">
    <w:abstractNumId w:val="4"/>
  </w:num>
  <w:num w:numId="35" w16cid:durableId="1090469807">
    <w:abstractNumId w:val="29"/>
  </w:num>
  <w:num w:numId="36" w16cid:durableId="41249917">
    <w:abstractNumId w:val="22"/>
  </w:num>
  <w:num w:numId="37" w16cid:durableId="1253660277">
    <w:abstractNumId w:val="7"/>
  </w:num>
  <w:num w:numId="38" w16cid:durableId="1742093210">
    <w:abstractNumId w:val="21"/>
  </w:num>
  <w:num w:numId="39" w16cid:durableId="1696270511">
    <w:abstractNumId w:val="23"/>
  </w:num>
  <w:num w:numId="40" w16cid:durableId="243533094">
    <w:abstractNumId w:val="19"/>
  </w:num>
  <w:num w:numId="41" w16cid:durableId="1733775861">
    <w:abstractNumId w:val="39"/>
  </w:num>
  <w:num w:numId="42" w16cid:durableId="1371150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36E5"/>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67B22"/>
    <w:rsid w:val="001738C2"/>
    <w:rsid w:val="00175E3E"/>
    <w:rsid w:val="001830E3"/>
    <w:rsid w:val="0018470A"/>
    <w:rsid w:val="0018576C"/>
    <w:rsid w:val="001B480A"/>
    <w:rsid w:val="001B6C3B"/>
    <w:rsid w:val="001C2318"/>
    <w:rsid w:val="001C2769"/>
    <w:rsid w:val="001C4AB5"/>
    <w:rsid w:val="001C4FC1"/>
    <w:rsid w:val="001C6919"/>
    <w:rsid w:val="001D1CC2"/>
    <w:rsid w:val="001E4A50"/>
    <w:rsid w:val="001E5DA8"/>
    <w:rsid w:val="001E641D"/>
    <w:rsid w:val="001E7674"/>
    <w:rsid w:val="001F6368"/>
    <w:rsid w:val="00201ECA"/>
    <w:rsid w:val="002035E5"/>
    <w:rsid w:val="002101D8"/>
    <w:rsid w:val="00215C3F"/>
    <w:rsid w:val="00220F41"/>
    <w:rsid w:val="002230A2"/>
    <w:rsid w:val="00225031"/>
    <w:rsid w:val="00232B35"/>
    <w:rsid w:val="002412E2"/>
    <w:rsid w:val="00243A79"/>
    <w:rsid w:val="0024485B"/>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D3627"/>
    <w:rsid w:val="002E00EE"/>
    <w:rsid w:val="002E11DC"/>
    <w:rsid w:val="002E1CE0"/>
    <w:rsid w:val="002F02CD"/>
    <w:rsid w:val="002F0BB8"/>
    <w:rsid w:val="002F0DCC"/>
    <w:rsid w:val="002F53F3"/>
    <w:rsid w:val="002F749E"/>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3199"/>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E087E"/>
    <w:rsid w:val="003F03B6"/>
    <w:rsid w:val="003F2137"/>
    <w:rsid w:val="00402854"/>
    <w:rsid w:val="00420217"/>
    <w:rsid w:val="00420BB8"/>
    <w:rsid w:val="00421C19"/>
    <w:rsid w:val="00422C38"/>
    <w:rsid w:val="00425EC5"/>
    <w:rsid w:val="0043021F"/>
    <w:rsid w:val="00435CDA"/>
    <w:rsid w:val="00443308"/>
    <w:rsid w:val="00443973"/>
    <w:rsid w:val="004552EB"/>
    <w:rsid w:val="00460E79"/>
    <w:rsid w:val="00462D17"/>
    <w:rsid w:val="004673F7"/>
    <w:rsid w:val="00472E12"/>
    <w:rsid w:val="00476E7E"/>
    <w:rsid w:val="00485103"/>
    <w:rsid w:val="004865C7"/>
    <w:rsid w:val="00490B9F"/>
    <w:rsid w:val="004918AD"/>
    <w:rsid w:val="00492177"/>
    <w:rsid w:val="00494D40"/>
    <w:rsid w:val="0049565A"/>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35880"/>
    <w:rsid w:val="00542235"/>
    <w:rsid w:val="00542524"/>
    <w:rsid w:val="005449ED"/>
    <w:rsid w:val="00546199"/>
    <w:rsid w:val="00560B3A"/>
    <w:rsid w:val="0056129C"/>
    <w:rsid w:val="00561592"/>
    <w:rsid w:val="00565D9F"/>
    <w:rsid w:val="00570E48"/>
    <w:rsid w:val="00571D31"/>
    <w:rsid w:val="00571E46"/>
    <w:rsid w:val="005776E1"/>
    <w:rsid w:val="00580B5B"/>
    <w:rsid w:val="00582195"/>
    <w:rsid w:val="00586529"/>
    <w:rsid w:val="00592FE8"/>
    <w:rsid w:val="00595987"/>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453"/>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632B"/>
    <w:rsid w:val="006874E1"/>
    <w:rsid w:val="00691A71"/>
    <w:rsid w:val="006955BE"/>
    <w:rsid w:val="00695BF3"/>
    <w:rsid w:val="006A470A"/>
    <w:rsid w:val="006A7C82"/>
    <w:rsid w:val="006B0014"/>
    <w:rsid w:val="006B729D"/>
    <w:rsid w:val="006C2F15"/>
    <w:rsid w:val="006C78A5"/>
    <w:rsid w:val="006D0F8B"/>
    <w:rsid w:val="006D1ED1"/>
    <w:rsid w:val="006E478E"/>
    <w:rsid w:val="006F2274"/>
    <w:rsid w:val="006F281E"/>
    <w:rsid w:val="006F46F4"/>
    <w:rsid w:val="00700035"/>
    <w:rsid w:val="00714BD5"/>
    <w:rsid w:val="007248ED"/>
    <w:rsid w:val="00727FE9"/>
    <w:rsid w:val="0073351E"/>
    <w:rsid w:val="00734346"/>
    <w:rsid w:val="00734D2A"/>
    <w:rsid w:val="00742FA4"/>
    <w:rsid w:val="00743663"/>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A65C9"/>
    <w:rsid w:val="007B0CE9"/>
    <w:rsid w:val="007B4805"/>
    <w:rsid w:val="007B488C"/>
    <w:rsid w:val="007B523A"/>
    <w:rsid w:val="007B6215"/>
    <w:rsid w:val="007D49FC"/>
    <w:rsid w:val="007E07E1"/>
    <w:rsid w:val="007E168C"/>
    <w:rsid w:val="007E42D4"/>
    <w:rsid w:val="007E4309"/>
    <w:rsid w:val="007E4C9D"/>
    <w:rsid w:val="007F3446"/>
    <w:rsid w:val="007F3654"/>
    <w:rsid w:val="007F367D"/>
    <w:rsid w:val="007F395B"/>
    <w:rsid w:val="00805398"/>
    <w:rsid w:val="008077F7"/>
    <w:rsid w:val="00807CEC"/>
    <w:rsid w:val="00810E44"/>
    <w:rsid w:val="00815E0E"/>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7522C"/>
    <w:rsid w:val="00881A2A"/>
    <w:rsid w:val="00887276"/>
    <w:rsid w:val="0089776D"/>
    <w:rsid w:val="008A22F8"/>
    <w:rsid w:val="008A2857"/>
    <w:rsid w:val="008A4E47"/>
    <w:rsid w:val="008B23D6"/>
    <w:rsid w:val="008C0C79"/>
    <w:rsid w:val="008C2FDC"/>
    <w:rsid w:val="008C598E"/>
    <w:rsid w:val="008C65B4"/>
    <w:rsid w:val="008D10C1"/>
    <w:rsid w:val="008D1709"/>
    <w:rsid w:val="008D2652"/>
    <w:rsid w:val="008D2886"/>
    <w:rsid w:val="008E288F"/>
    <w:rsid w:val="008E7905"/>
    <w:rsid w:val="008F3511"/>
    <w:rsid w:val="008F36C8"/>
    <w:rsid w:val="008F3894"/>
    <w:rsid w:val="008F6160"/>
    <w:rsid w:val="00901FD6"/>
    <w:rsid w:val="00903C28"/>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223"/>
    <w:rsid w:val="009F4443"/>
    <w:rsid w:val="009F65E2"/>
    <w:rsid w:val="009F71AE"/>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A2954"/>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18D1"/>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42CE4"/>
    <w:rsid w:val="00C4405D"/>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39E8"/>
    <w:rsid w:val="00CD5384"/>
    <w:rsid w:val="00CD5C3C"/>
    <w:rsid w:val="00CD5DD3"/>
    <w:rsid w:val="00CE0781"/>
    <w:rsid w:val="00CE4529"/>
    <w:rsid w:val="00CF2AB1"/>
    <w:rsid w:val="00D0452A"/>
    <w:rsid w:val="00D11B1B"/>
    <w:rsid w:val="00D12607"/>
    <w:rsid w:val="00D20592"/>
    <w:rsid w:val="00D22377"/>
    <w:rsid w:val="00D30372"/>
    <w:rsid w:val="00D378E8"/>
    <w:rsid w:val="00D37989"/>
    <w:rsid w:val="00D509D2"/>
    <w:rsid w:val="00D5592D"/>
    <w:rsid w:val="00D865F0"/>
    <w:rsid w:val="00D87F04"/>
    <w:rsid w:val="00D9108A"/>
    <w:rsid w:val="00D924D9"/>
    <w:rsid w:val="00D944D0"/>
    <w:rsid w:val="00D95BCF"/>
    <w:rsid w:val="00D968F4"/>
    <w:rsid w:val="00DA2533"/>
    <w:rsid w:val="00DA7F39"/>
    <w:rsid w:val="00DB11E3"/>
    <w:rsid w:val="00DC0C10"/>
    <w:rsid w:val="00DC0E37"/>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0842"/>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A4CC5"/>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2.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3.xml><?xml version="1.0" encoding="utf-8"?>
<ds:datastoreItem xmlns:ds="http://schemas.openxmlformats.org/officeDocument/2006/customXml" ds:itemID="{4034920D-C0C2-460D-92C2-89DE8A6707CE}"/>
</file>

<file path=customXml/itemProps4.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5.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4</cp:revision>
  <cp:lastPrinted>2019-01-11T16:22:00Z</cp:lastPrinted>
  <dcterms:created xsi:type="dcterms:W3CDTF">2024-08-21T19:31:00Z</dcterms:created>
  <dcterms:modified xsi:type="dcterms:W3CDTF">2024-12-09T16:22:00Z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