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042191FD"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7D6E2F">
        <w:rPr>
          <w:rFonts w:ascii="Daytona Condensed" w:hAnsi="Daytona Condensed" w:cs="Arial"/>
          <w:sz w:val="28"/>
          <w:szCs w:val="28"/>
        </w:rPr>
        <w:t>Minutes</w:t>
      </w:r>
    </w:p>
    <w:p w14:paraId="160340BA" w14:textId="1D5775A8"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C618FC">
        <w:rPr>
          <w:rFonts w:ascii="Daytona Condensed" w:hAnsi="Daytona Condensed" w:cs="Arial"/>
          <w:sz w:val="22"/>
          <w:szCs w:val="22"/>
        </w:rPr>
        <w:t>09</w:t>
      </w:r>
      <w:r w:rsidR="00CA47D4" w:rsidRPr="00F66543">
        <w:rPr>
          <w:rFonts w:ascii="Daytona Condensed" w:hAnsi="Daytona Condensed" w:cs="Arial"/>
          <w:sz w:val="22"/>
          <w:szCs w:val="22"/>
        </w:rPr>
        <w:t>.</w:t>
      </w:r>
      <w:r w:rsidR="00C618FC">
        <w:rPr>
          <w:rFonts w:ascii="Daytona Condensed" w:hAnsi="Daytona Condensed" w:cs="Arial"/>
          <w:sz w:val="22"/>
          <w:szCs w:val="22"/>
        </w:rPr>
        <w:t>11</w:t>
      </w:r>
      <w:r w:rsidR="00CA47D4" w:rsidRPr="00F66543">
        <w:rPr>
          <w:rFonts w:ascii="Daytona Condensed" w:hAnsi="Daytona Condensed" w:cs="Arial"/>
          <w:sz w:val="22"/>
          <w:szCs w:val="22"/>
        </w:rPr>
        <w:t>.202</w:t>
      </w:r>
      <w:r w:rsidR="00ED7B97">
        <w:rPr>
          <w:rFonts w:ascii="Daytona Condensed" w:hAnsi="Daytona Condensed" w:cs="Arial"/>
          <w:sz w:val="22"/>
          <w:szCs w:val="22"/>
        </w:rPr>
        <w:t>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03B8183E" w14:textId="77777777" w:rsidR="00940EA7" w:rsidRPr="00F66543" w:rsidRDefault="00940EA7" w:rsidP="00025FC4">
      <w:pPr>
        <w:jc w:val="center"/>
        <w:rPr>
          <w:rFonts w:ascii="Daytona Condensed" w:hAnsi="Daytona Condensed"/>
          <w:sz w:val="20"/>
          <w:szCs w:val="20"/>
        </w:rPr>
      </w:pPr>
    </w:p>
    <w:p w14:paraId="1DBC7EE1" w14:textId="77777777" w:rsidR="00D0452A" w:rsidRPr="00F66543" w:rsidRDefault="00D0452A" w:rsidP="00D0452A">
      <w:pPr>
        <w:rPr>
          <w:rFonts w:ascii="Daytona Condensed" w:hAnsi="Daytona Condensed"/>
          <w:sz w:val="22"/>
          <w:szCs w:val="22"/>
        </w:rPr>
      </w:pPr>
    </w:p>
    <w:p w14:paraId="66E4293A" w14:textId="77777777" w:rsidR="00625F2F" w:rsidRPr="00F66543" w:rsidRDefault="00625F2F" w:rsidP="00625F2F">
      <w:pPr>
        <w:rPr>
          <w:rFonts w:ascii="Daytona Condensed" w:hAnsi="Daytona Condensed"/>
          <w:sz w:val="22"/>
          <w:szCs w:val="22"/>
        </w:rPr>
      </w:pPr>
    </w:p>
    <w:p w14:paraId="5A0E8E54" w14:textId="39A1B7C2" w:rsidR="00625F2F" w:rsidRPr="00F66543" w:rsidRDefault="00B53E6A" w:rsidP="00ED7B97">
      <w:pPr>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t>Milford Regional Medical</w:t>
      </w:r>
      <w:r>
        <w:rPr>
          <w:rFonts w:ascii="Daytona Condensed" w:hAnsi="Daytona Condensed"/>
          <w:color w:val="FFFFFF"/>
          <w:sz w:val="28"/>
          <w:szCs w:val="28"/>
        </w:rPr>
        <w:tab/>
      </w:r>
      <w:r w:rsidR="00625F2F" w:rsidRPr="00F66543">
        <w:rPr>
          <w:rFonts w:ascii="Daytona Condensed" w:hAnsi="Daytona Condensed"/>
          <w:color w:val="FFFFFF"/>
          <w:sz w:val="28"/>
          <w:szCs w:val="28"/>
        </w:rPr>
        <w:t xml:space="preserve">| </w:t>
      </w:r>
      <w:r>
        <w:rPr>
          <w:rFonts w:ascii="Daytona Condensed" w:hAnsi="Daytona Condensed"/>
          <w:color w:val="FFFFFF"/>
          <w:sz w:val="28"/>
          <w:szCs w:val="28"/>
        </w:rPr>
        <w:t>9:30-10:00</w:t>
      </w:r>
      <w:r w:rsidR="00625F2F" w:rsidRPr="00F66543">
        <w:rPr>
          <w:rFonts w:ascii="Daytona Condensed" w:hAnsi="Daytona Condensed"/>
          <w:color w:val="FFFFFF"/>
          <w:sz w:val="28"/>
          <w:szCs w:val="28"/>
        </w:rPr>
        <w:t xml:space="preserve"> </w:t>
      </w:r>
      <w:r w:rsidR="00625F2F" w:rsidRPr="00F66543">
        <w:rPr>
          <w:rFonts w:ascii="Daytona Condensed" w:hAnsi="Daytona Condensed" w:cs="Segoe UI"/>
          <w:color w:val="FFFFFF"/>
          <w:sz w:val="28"/>
          <w:szCs w:val="28"/>
        </w:rPr>
        <w:t>|</w:t>
      </w:r>
      <w:r w:rsidR="00625F2F" w:rsidRPr="00F66543">
        <w:rPr>
          <w:rFonts w:ascii="Daytona Condensed" w:hAnsi="Daytona Condensed"/>
          <w:color w:val="FFFFFF"/>
          <w:sz w:val="28"/>
          <w:szCs w:val="28"/>
        </w:rPr>
        <w:t xml:space="preserve"> </w:t>
      </w:r>
      <w:r>
        <w:rPr>
          <w:rFonts w:ascii="Daytona Condensed" w:hAnsi="Daytona Condensed"/>
          <w:color w:val="FFFFFF"/>
          <w:sz w:val="28"/>
          <w:szCs w:val="28"/>
        </w:rPr>
        <w:t>Provider Tiering</w:t>
      </w:r>
    </w:p>
    <w:p w14:paraId="08A558AC" w14:textId="77777777" w:rsidR="00625F2F" w:rsidRDefault="00625F2F" w:rsidP="00625F2F">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5350C5" w14:paraId="0A9B6657" w14:textId="77777777" w:rsidTr="001163AF">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4A31D70" w14:textId="77777777" w:rsidR="005350C5" w:rsidRPr="005350C5" w:rsidRDefault="005350C5">
            <w:pPr>
              <w:rPr>
                <w:rFonts w:ascii="Calibri" w:hAnsi="Calibri" w:cs="Calibri"/>
                <w:sz w:val="20"/>
                <w:szCs w:val="20"/>
              </w:rPr>
            </w:pPr>
            <w:r w:rsidRPr="005350C5">
              <w:rPr>
                <w:rFonts w:ascii="Calibri" w:hAnsi="Calibri" w:cs="Calibri"/>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CF56F" w14:textId="77777777" w:rsidR="005350C5" w:rsidRDefault="005350C5">
            <w:pPr>
              <w:rPr>
                <w:rFonts w:ascii="Calibri" w:hAnsi="Calibri" w:cs="Calibri"/>
                <w:sz w:val="22"/>
                <w:szCs w:val="22"/>
              </w:rPr>
            </w:pPr>
            <w:r>
              <w:rPr>
                <w:rFonts w:ascii="Calibri" w:hAnsi="Calibri" w:cs="Calibri"/>
                <w:sz w:val="22"/>
                <w:szCs w:val="22"/>
              </w:rPr>
              <w:t xml:space="preserve"> 9-10-24</w:t>
            </w:r>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6504918" w14:textId="77777777" w:rsidR="005350C5" w:rsidRDefault="005350C5">
            <w:pPr>
              <w:rPr>
                <w:rFonts w:ascii="Calibri" w:hAnsi="Calibri" w:cs="Calibri"/>
                <w:sz w:val="22"/>
                <w:szCs w:val="22"/>
              </w:rPr>
            </w:pPr>
            <w:r>
              <w:rPr>
                <w:rFonts w:ascii="Calibri" w:hAnsi="Calibri" w:cs="Calibri"/>
                <w:sz w:val="22"/>
                <w:szCs w:val="22"/>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0BFD0" w14:textId="77777777" w:rsidR="005350C5" w:rsidRDefault="005350C5">
            <w:pPr>
              <w:rPr>
                <w:rFonts w:ascii="Calibri" w:hAnsi="Calibri" w:cs="Calibri"/>
                <w:sz w:val="22"/>
                <w:szCs w:val="22"/>
              </w:rPr>
            </w:pPr>
            <w:r>
              <w:rPr>
                <w:rFonts w:ascii="Calibri" w:hAnsi="Calibri" w:cs="Calibri"/>
                <w:sz w:val="22"/>
                <w:szCs w:val="22"/>
              </w:rPr>
              <w:t>Kevin Coffey|617-246-5357</w:t>
            </w:r>
          </w:p>
        </w:tc>
      </w:tr>
      <w:tr w:rsidR="005350C5" w14:paraId="488EE515" w14:textId="77777777" w:rsidTr="001163AF">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6B1CEAE" w14:textId="77777777" w:rsidR="005350C5" w:rsidRPr="005350C5" w:rsidRDefault="005350C5">
            <w:pPr>
              <w:rPr>
                <w:rFonts w:ascii="Calibri" w:hAnsi="Calibri" w:cs="Calibri"/>
                <w:sz w:val="20"/>
                <w:szCs w:val="20"/>
              </w:rPr>
            </w:pPr>
            <w:r w:rsidRPr="005350C5">
              <w:rPr>
                <w:rFonts w:ascii="Calibri" w:hAnsi="Calibri" w:cs="Calibri"/>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2B017" w14:textId="77777777" w:rsidR="005350C5" w:rsidRDefault="005350C5">
            <w:pPr>
              <w:rPr>
                <w:rFonts w:ascii="Calibri" w:hAnsi="Calibri" w:cs="Calibri"/>
                <w:sz w:val="22"/>
                <w:szCs w:val="22"/>
              </w:rPr>
            </w:pPr>
            <w:r>
              <w:t xml:space="preserve">Milford Regional Medical - </w:t>
            </w:r>
            <w:bookmarkStart w:id="0" w:name="OLE_LINK14"/>
            <w:r>
              <w:rPr>
                <w:rFonts w:ascii="Calibri" w:hAnsi="Calibri" w:cs="Calibri"/>
                <w:sz w:val="22"/>
                <w:szCs w:val="22"/>
              </w:rPr>
              <w:t>4958967</w:t>
            </w:r>
            <w:bookmarkEnd w:id="0"/>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53A5C1C" w14:textId="77777777" w:rsidR="005350C5" w:rsidRDefault="005350C5">
            <w:pPr>
              <w:rPr>
                <w:rFonts w:ascii="Calibri" w:hAnsi="Calibri" w:cs="Calibri"/>
                <w:sz w:val="22"/>
                <w:szCs w:val="22"/>
              </w:rPr>
            </w:pPr>
            <w:r>
              <w:rPr>
                <w:rFonts w:ascii="Calibri" w:hAnsi="Calibri" w:cs="Calibri"/>
                <w:sz w:val="22"/>
                <w:szCs w:val="22"/>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AECA4D1" w14:textId="77777777" w:rsidR="005350C5" w:rsidRDefault="005350C5">
            <w:pPr>
              <w:rPr>
                <w:rFonts w:ascii="Calibri" w:hAnsi="Calibri" w:cs="Calibri"/>
                <w:sz w:val="22"/>
                <w:szCs w:val="22"/>
              </w:rPr>
            </w:pPr>
            <w:r>
              <w:rPr>
                <w:rFonts w:ascii="Calibri" w:hAnsi="Calibri" w:cs="Calibri"/>
                <w:sz w:val="22"/>
                <w:szCs w:val="22"/>
              </w:rPr>
              <w:t>004066703 -</w:t>
            </w:r>
            <w:r>
              <w:t xml:space="preserve"> </w:t>
            </w:r>
            <w:r>
              <w:rPr>
                <w:rFonts w:ascii="Calibri" w:hAnsi="Calibri" w:cs="Calibri"/>
                <w:sz w:val="22"/>
                <w:szCs w:val="22"/>
              </w:rPr>
              <w:t>Network Blue New England Deductible</w:t>
            </w:r>
          </w:p>
          <w:p w14:paraId="437BCF80" w14:textId="77777777" w:rsidR="005350C5" w:rsidRDefault="005350C5">
            <w:pPr>
              <w:rPr>
                <w:rFonts w:ascii="Calibri" w:hAnsi="Calibri" w:cs="Calibri"/>
                <w:sz w:val="22"/>
                <w:szCs w:val="22"/>
              </w:rPr>
            </w:pPr>
            <w:r>
              <w:rPr>
                <w:rFonts w:ascii="Calibri" w:hAnsi="Calibri" w:cs="Calibri"/>
                <w:sz w:val="22"/>
                <w:szCs w:val="22"/>
              </w:rPr>
              <w:t>002365031 - Blue Care Elect Saver with Coinsurance</w:t>
            </w:r>
          </w:p>
          <w:p w14:paraId="7FD438B7" w14:textId="77777777" w:rsidR="005350C5" w:rsidRDefault="005350C5">
            <w:pPr>
              <w:rPr>
                <w:rFonts w:ascii="Calibri" w:hAnsi="Calibri" w:cs="Calibri"/>
                <w:sz w:val="22"/>
                <w:szCs w:val="22"/>
              </w:rPr>
            </w:pPr>
          </w:p>
          <w:p w14:paraId="0B90AECF" w14:textId="77777777" w:rsidR="005350C5" w:rsidRDefault="005350C5">
            <w:pPr>
              <w:rPr>
                <w:rFonts w:ascii="Calibri" w:hAnsi="Calibri" w:cs="Calibri"/>
                <w:sz w:val="22"/>
                <w:szCs w:val="22"/>
              </w:rPr>
            </w:pPr>
          </w:p>
        </w:tc>
      </w:tr>
      <w:tr w:rsidR="005350C5" w14:paraId="746A8323" w14:textId="77777777" w:rsidTr="001163AF">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CF74513" w14:textId="77777777" w:rsidR="005350C5" w:rsidRPr="005350C5" w:rsidRDefault="005350C5">
            <w:pPr>
              <w:rPr>
                <w:rFonts w:ascii="Calibri" w:hAnsi="Calibri" w:cs="Calibri"/>
                <w:sz w:val="20"/>
                <w:szCs w:val="20"/>
              </w:rPr>
            </w:pPr>
            <w:r w:rsidRPr="005350C5">
              <w:rPr>
                <w:rFonts w:ascii="Calibri" w:hAnsi="Calibri" w:cs="Calibri"/>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1B9B4" w14:textId="77777777" w:rsidR="005350C5" w:rsidRDefault="005350C5">
            <w:pPr>
              <w:rPr>
                <w:rFonts w:ascii="Calibri" w:hAnsi="Calibri" w:cs="Calibri"/>
                <w:sz w:val="22"/>
                <w:szCs w:val="22"/>
              </w:rPr>
            </w:pPr>
            <w:r>
              <w:rPr>
                <w:rFonts w:ascii="Calibri" w:hAnsi="Calibri" w:cs="Calibri"/>
                <w:sz w:val="22"/>
                <w:szCs w:val="22"/>
              </w:rPr>
              <w:t>1-1</w:t>
            </w:r>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9DDF307" w14:textId="77777777" w:rsidR="005350C5" w:rsidRDefault="005350C5">
            <w:pPr>
              <w:rPr>
                <w:rFonts w:ascii="Calibri" w:hAnsi="Calibri" w:cs="Calibri"/>
                <w:sz w:val="22"/>
                <w:szCs w:val="22"/>
              </w:rPr>
            </w:pPr>
            <w:r>
              <w:rPr>
                <w:rFonts w:ascii="Calibri" w:hAnsi="Calibri" w:cs="Calibri"/>
                <w:sz w:val="22"/>
                <w:szCs w:val="22"/>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115B4" w14:textId="77777777" w:rsidR="005350C5" w:rsidRDefault="005350C5">
            <w:pPr>
              <w:rPr>
                <w:rFonts w:ascii="Calibri" w:hAnsi="Calibri" w:cs="Calibri"/>
                <w:sz w:val="22"/>
                <w:szCs w:val="22"/>
              </w:rPr>
            </w:pPr>
            <w:r>
              <w:rPr>
                <w:rFonts w:ascii="Calibri" w:hAnsi="Calibri" w:cs="Calibri"/>
                <w:sz w:val="22"/>
                <w:szCs w:val="22"/>
              </w:rPr>
              <w:t>1-1-25</w:t>
            </w:r>
          </w:p>
        </w:tc>
      </w:tr>
      <w:tr w:rsidR="005350C5" w14:paraId="2470A4B1" w14:textId="77777777" w:rsidTr="001163AF">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535D385" w14:textId="77777777" w:rsidR="005350C5" w:rsidRPr="005350C5" w:rsidRDefault="005350C5">
            <w:pPr>
              <w:rPr>
                <w:rFonts w:ascii="Calibri" w:hAnsi="Calibri" w:cs="Calibri"/>
                <w:sz w:val="20"/>
                <w:szCs w:val="20"/>
              </w:rPr>
            </w:pPr>
            <w:r w:rsidRPr="005350C5">
              <w:rPr>
                <w:rFonts w:ascii="Calibri" w:hAnsi="Calibri" w:cs="Calibri"/>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6E41" w14:textId="77777777" w:rsidR="005350C5" w:rsidRDefault="005350C5">
            <w:pPr>
              <w:rPr>
                <w:rFonts w:ascii="Calibri" w:hAnsi="Calibri" w:cs="Calibri"/>
                <w:sz w:val="22"/>
                <w:szCs w:val="22"/>
              </w:rPr>
            </w:pPr>
            <w:r>
              <w:rPr>
                <w:rFonts w:ascii="Calibri" w:hAnsi="Calibri" w:cs="Calibri"/>
                <w:sz w:val="22"/>
                <w:szCs w:val="22"/>
              </w:rPr>
              <w:t>Donald Rouse</w:t>
            </w:r>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492A4C1" w14:textId="77777777" w:rsidR="005350C5" w:rsidRDefault="005350C5">
            <w:pPr>
              <w:rPr>
                <w:rFonts w:ascii="Calibri" w:hAnsi="Calibri" w:cs="Calibri"/>
                <w:sz w:val="22"/>
                <w:szCs w:val="22"/>
              </w:rPr>
            </w:pPr>
            <w:r>
              <w:rPr>
                <w:rFonts w:ascii="Calibri" w:hAnsi="Calibri" w:cs="Calibri"/>
                <w:sz w:val="22"/>
                <w:szCs w:val="22"/>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764BE" w14:textId="77777777" w:rsidR="005350C5" w:rsidRDefault="005350C5">
            <w:pPr>
              <w:rPr>
                <w:rFonts w:ascii="Calibri" w:hAnsi="Calibri" w:cs="Calibri"/>
                <w:sz w:val="22"/>
                <w:szCs w:val="22"/>
              </w:rPr>
            </w:pPr>
            <w:r>
              <w:rPr>
                <w:rFonts w:ascii="Calibri" w:hAnsi="Calibri" w:cs="Calibri"/>
                <w:sz w:val="22"/>
                <w:szCs w:val="22"/>
              </w:rPr>
              <w:t>Enrollment, Benefit coding, claims</w:t>
            </w:r>
          </w:p>
        </w:tc>
      </w:tr>
      <w:tr w:rsidR="005350C5" w14:paraId="27D40730" w14:textId="77777777" w:rsidTr="001163AF">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06AE1B6" w14:textId="77777777" w:rsidR="005350C5" w:rsidRPr="005350C5" w:rsidRDefault="005350C5">
            <w:pPr>
              <w:rPr>
                <w:rFonts w:ascii="Calibri" w:hAnsi="Calibri" w:cs="Calibri"/>
                <w:sz w:val="20"/>
                <w:szCs w:val="20"/>
              </w:rPr>
            </w:pPr>
            <w:r w:rsidRPr="005350C5">
              <w:rPr>
                <w:rFonts w:ascii="Calibri" w:hAnsi="Calibri" w:cs="Calibri"/>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BA90" w14:textId="77777777" w:rsidR="005350C5" w:rsidRDefault="005350C5">
            <w:pPr>
              <w:rPr>
                <w:rFonts w:ascii="Calibri" w:hAnsi="Calibri" w:cs="Calibri"/>
                <w:sz w:val="22"/>
                <w:szCs w:val="22"/>
              </w:rPr>
            </w:pPr>
            <w:r>
              <w:rPr>
                <w:rFonts w:ascii="Calibri" w:hAnsi="Calibri" w:cs="Calibri"/>
                <w:sz w:val="22"/>
                <w:szCs w:val="22"/>
              </w:rPr>
              <w:t>New</w:t>
            </w:r>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33F100A" w14:textId="77777777" w:rsidR="005350C5" w:rsidRDefault="005350C5">
            <w:pPr>
              <w:rPr>
                <w:rFonts w:ascii="Calibri" w:hAnsi="Calibri" w:cs="Calibri"/>
                <w:sz w:val="22"/>
                <w:szCs w:val="22"/>
              </w:rPr>
            </w:pPr>
            <w:r>
              <w:rPr>
                <w:rFonts w:ascii="Calibri" w:hAnsi="Calibri" w:cs="Calibri"/>
                <w:sz w:val="22"/>
                <w:szCs w:val="22"/>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70E7F" w14:textId="77777777" w:rsidR="005350C5" w:rsidRDefault="005350C5">
            <w:pPr>
              <w:rPr>
                <w:rFonts w:ascii="Calibri" w:hAnsi="Calibri" w:cs="Calibri"/>
                <w:sz w:val="22"/>
                <w:szCs w:val="22"/>
              </w:rPr>
            </w:pPr>
            <w:r>
              <w:rPr>
                <w:rFonts w:ascii="Calibri" w:hAnsi="Calibri" w:cs="Calibri"/>
                <w:sz w:val="22"/>
                <w:szCs w:val="22"/>
              </w:rPr>
              <w:t>3-7-24</w:t>
            </w:r>
          </w:p>
        </w:tc>
      </w:tr>
      <w:tr w:rsidR="005350C5" w14:paraId="0DBD9AD2" w14:textId="77777777" w:rsidTr="001163AF">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C248964" w14:textId="77777777" w:rsidR="005350C5" w:rsidRPr="005350C5" w:rsidRDefault="005350C5">
            <w:pPr>
              <w:rPr>
                <w:rFonts w:ascii="Calibri" w:hAnsi="Calibri" w:cs="Calibri"/>
                <w:sz w:val="20"/>
                <w:szCs w:val="20"/>
              </w:rPr>
            </w:pPr>
            <w:r w:rsidRPr="005350C5">
              <w:rPr>
                <w:rFonts w:ascii="Calibri" w:hAnsi="Calibri" w:cs="Calibri"/>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89B5" w14:textId="77777777" w:rsidR="005350C5" w:rsidRDefault="005350C5">
            <w:pPr>
              <w:rPr>
                <w:rFonts w:ascii="Calibri" w:hAnsi="Calibri" w:cs="Calibri"/>
                <w:sz w:val="22"/>
                <w:szCs w:val="22"/>
              </w:rPr>
            </w:pPr>
            <w:r>
              <w:rPr>
                <w:rFonts w:ascii="Calibri" w:hAnsi="Calibri" w:cs="Calibri"/>
                <w:sz w:val="22"/>
                <w:szCs w:val="22"/>
              </w:rPr>
              <w:t>Renewal</w:t>
            </w:r>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C2AD06D" w14:textId="77777777" w:rsidR="005350C5" w:rsidRDefault="005350C5">
            <w:pPr>
              <w:rPr>
                <w:rFonts w:ascii="Calibri" w:hAnsi="Calibri" w:cs="Calibri"/>
                <w:sz w:val="22"/>
                <w:szCs w:val="22"/>
              </w:rPr>
            </w:pPr>
            <w:r>
              <w:rPr>
                <w:rFonts w:ascii="Calibri" w:hAnsi="Calibri" w:cs="Calibri"/>
                <w:sz w:val="22"/>
                <w:szCs w:val="22"/>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AC030" w14:textId="77777777" w:rsidR="005350C5" w:rsidRDefault="005350C5">
            <w:pPr>
              <w:rPr>
                <w:rFonts w:ascii="Calibri" w:hAnsi="Calibri" w:cs="Calibri"/>
                <w:sz w:val="22"/>
                <w:szCs w:val="22"/>
              </w:rPr>
            </w:pPr>
            <w:r>
              <w:rPr>
                <w:rFonts w:ascii="Calibri" w:hAnsi="Calibri" w:cs="Calibri"/>
                <w:sz w:val="22"/>
                <w:szCs w:val="22"/>
              </w:rPr>
              <w:t>Medical</w:t>
            </w:r>
          </w:p>
          <w:p w14:paraId="62FBBC10" w14:textId="77777777" w:rsidR="005350C5" w:rsidRDefault="005350C5">
            <w:pPr>
              <w:rPr>
                <w:rFonts w:ascii="Calibri" w:hAnsi="Calibri" w:cs="Calibri"/>
                <w:sz w:val="22"/>
                <w:szCs w:val="22"/>
              </w:rPr>
            </w:pPr>
            <w:r>
              <w:rPr>
                <w:rFonts w:ascii="Calibri" w:hAnsi="Calibri" w:cs="Calibri"/>
                <w:sz w:val="22"/>
                <w:szCs w:val="22"/>
              </w:rPr>
              <w:t>Subs – 1,373</w:t>
            </w:r>
          </w:p>
          <w:p w14:paraId="6E6AAEB7" w14:textId="77777777" w:rsidR="005350C5" w:rsidRDefault="005350C5">
            <w:pPr>
              <w:rPr>
                <w:rFonts w:ascii="Calibri" w:hAnsi="Calibri" w:cs="Calibri"/>
                <w:sz w:val="22"/>
                <w:szCs w:val="22"/>
              </w:rPr>
            </w:pPr>
            <w:r>
              <w:rPr>
                <w:rFonts w:ascii="Calibri" w:hAnsi="Calibri" w:cs="Calibri"/>
                <w:sz w:val="22"/>
                <w:szCs w:val="22"/>
              </w:rPr>
              <w:t>Members – 3,059</w:t>
            </w:r>
          </w:p>
        </w:tc>
      </w:tr>
      <w:tr w:rsidR="005350C5" w14:paraId="25BAD0EF" w14:textId="77777777" w:rsidTr="001163AF">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DE912FA" w14:textId="77777777" w:rsidR="005350C5" w:rsidRPr="005350C5" w:rsidRDefault="005350C5">
            <w:pPr>
              <w:rPr>
                <w:rFonts w:ascii="Calibri" w:hAnsi="Calibri" w:cs="Calibri"/>
                <w:sz w:val="20"/>
                <w:szCs w:val="20"/>
              </w:rPr>
            </w:pPr>
            <w:r w:rsidRPr="005350C5">
              <w:rPr>
                <w:rFonts w:ascii="Calibri" w:hAnsi="Calibri" w:cs="Calibri"/>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9CC80" w14:textId="77777777" w:rsidR="005350C5" w:rsidRDefault="005350C5">
            <w:pPr>
              <w:rPr>
                <w:rFonts w:ascii="Calibri" w:hAnsi="Calibri" w:cs="Calibri"/>
                <w:sz w:val="22"/>
                <w:szCs w:val="22"/>
              </w:rPr>
            </w:pPr>
            <w:r>
              <w:rPr>
                <w:rFonts w:ascii="Calibri" w:hAnsi="Calibri" w:cs="Calibri"/>
                <w:sz w:val="22"/>
                <w:szCs w:val="22"/>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E770F83" w14:textId="77777777" w:rsidR="005350C5" w:rsidRDefault="005350C5">
            <w:pPr>
              <w:rPr>
                <w:rFonts w:ascii="Calibri" w:hAnsi="Calibri" w:cs="Calibri"/>
                <w:sz w:val="22"/>
                <w:szCs w:val="22"/>
              </w:rPr>
            </w:pPr>
            <w:r>
              <w:rPr>
                <w:rFonts w:ascii="Calibri" w:hAnsi="Calibri" w:cs="Calibri"/>
                <w:sz w:val="22"/>
                <w:szCs w:val="22"/>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AD33C" w14:textId="77777777" w:rsidR="005350C5" w:rsidRDefault="005350C5">
            <w:pPr>
              <w:rPr>
                <w:rFonts w:ascii="Calibri" w:hAnsi="Calibri" w:cs="Calibri"/>
                <w:sz w:val="22"/>
                <w:szCs w:val="22"/>
              </w:rPr>
            </w:pPr>
            <w:r>
              <w:rPr>
                <w:rFonts w:ascii="Calibri" w:hAnsi="Calibri" w:cs="Calibri"/>
                <w:sz w:val="22"/>
                <w:szCs w:val="22"/>
              </w:rPr>
              <w:t>Blue Care Elect Deductible with Coinsurance</w:t>
            </w:r>
          </w:p>
          <w:p w14:paraId="36A65294" w14:textId="77777777" w:rsidR="005350C5" w:rsidRDefault="005350C5">
            <w:pPr>
              <w:rPr>
                <w:rFonts w:ascii="Calibri" w:hAnsi="Calibri" w:cs="Calibri"/>
                <w:sz w:val="22"/>
                <w:szCs w:val="22"/>
              </w:rPr>
            </w:pPr>
            <w:r>
              <w:rPr>
                <w:rFonts w:ascii="Calibri" w:hAnsi="Calibri" w:cs="Calibri"/>
                <w:sz w:val="22"/>
                <w:szCs w:val="22"/>
              </w:rPr>
              <w:t>Financial Arrangement: Self-insured (ASC)</w:t>
            </w:r>
          </w:p>
        </w:tc>
      </w:tr>
      <w:tr w:rsidR="005350C5" w14:paraId="2974F8C1" w14:textId="77777777" w:rsidTr="001163AF">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AEE1A26" w14:textId="77777777" w:rsidR="005350C5" w:rsidRPr="005350C5" w:rsidRDefault="005350C5">
            <w:pPr>
              <w:rPr>
                <w:rFonts w:ascii="Calibri" w:hAnsi="Calibri" w:cs="Calibri"/>
                <w:sz w:val="20"/>
                <w:szCs w:val="20"/>
              </w:rPr>
            </w:pPr>
            <w:r w:rsidRPr="005350C5">
              <w:rPr>
                <w:rFonts w:ascii="Calibri" w:hAnsi="Calibri" w:cs="Calibri"/>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DD58E" w14:textId="77777777" w:rsidR="005350C5" w:rsidRDefault="005350C5">
            <w:pPr>
              <w:rPr>
                <w:rFonts w:ascii="Calibri" w:hAnsi="Calibri" w:cs="Calibri"/>
                <w:sz w:val="22"/>
                <w:szCs w:val="22"/>
              </w:rPr>
            </w:pPr>
            <w:r>
              <w:rPr>
                <w:rFonts w:ascii="Calibri" w:hAnsi="Calibri" w:cs="Calibri"/>
                <w:sz w:val="22"/>
                <w:szCs w:val="22"/>
              </w:rPr>
              <w:t>Y</w:t>
            </w:r>
          </w:p>
        </w:tc>
        <w:tc>
          <w:tcPr>
            <w:tcW w:w="252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FA699CD" w14:textId="77777777" w:rsidR="005350C5" w:rsidRDefault="005350C5">
            <w:pPr>
              <w:rPr>
                <w:rFonts w:ascii="Calibri" w:hAnsi="Calibri" w:cs="Calibri"/>
                <w:sz w:val="22"/>
                <w:szCs w:val="22"/>
              </w:rPr>
            </w:pPr>
            <w:r>
              <w:rPr>
                <w:rFonts w:ascii="Calibri" w:hAnsi="Calibri" w:cs="Calibri"/>
                <w:sz w:val="22"/>
                <w:szCs w:val="22"/>
              </w:rPr>
              <w:t>Pharmacy Carveout Y|N?</w:t>
            </w:r>
          </w:p>
          <w:p w14:paraId="656738FE" w14:textId="77777777" w:rsidR="005350C5" w:rsidRDefault="005350C5">
            <w:pPr>
              <w:rPr>
                <w:rFonts w:ascii="Calibri" w:hAnsi="Calibri" w:cs="Calibri"/>
                <w:sz w:val="22"/>
                <w:szCs w:val="22"/>
              </w:rPr>
            </w:pPr>
            <w:r>
              <w:rPr>
                <w:rFonts w:ascii="Calibri" w:hAnsi="Calibri" w:cs="Calibri"/>
                <w:sz w:val="22"/>
                <w:szCs w:val="22"/>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25B4A" w14:textId="77777777" w:rsidR="005350C5" w:rsidRDefault="005350C5">
            <w:pPr>
              <w:rPr>
                <w:rFonts w:ascii="Calibri" w:hAnsi="Calibri" w:cs="Calibri"/>
                <w:sz w:val="22"/>
                <w:szCs w:val="22"/>
              </w:rPr>
            </w:pPr>
            <w:r>
              <w:rPr>
                <w:rFonts w:ascii="Calibri" w:hAnsi="Calibri" w:cs="Calibri"/>
                <w:sz w:val="22"/>
                <w:szCs w:val="22"/>
              </w:rPr>
              <w:t>Y (ESI)</w:t>
            </w:r>
          </w:p>
        </w:tc>
      </w:tr>
    </w:tbl>
    <w:p w14:paraId="670959AD"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625F2F" w:rsidRPr="00AB249F" w14:paraId="726D00E8" w14:textId="77777777" w:rsidTr="00BA71E6">
        <w:tc>
          <w:tcPr>
            <w:tcW w:w="10340" w:type="dxa"/>
          </w:tcPr>
          <w:p w14:paraId="1D232E41" w14:textId="77777777" w:rsidR="001163AF" w:rsidRPr="001163AF" w:rsidRDefault="001163AF" w:rsidP="001163AF">
            <w:pPr>
              <w:jc w:val="both"/>
              <w:outlineLvl w:val="0"/>
              <w:rPr>
                <w:rFonts w:ascii="Calibri" w:hAnsi="Calibri" w:cs="Calibri"/>
                <w:bCs/>
                <w:sz w:val="22"/>
                <w:szCs w:val="22"/>
              </w:rPr>
            </w:pPr>
            <w:r w:rsidRPr="001163AF">
              <w:rPr>
                <w:rFonts w:ascii="Calibri" w:hAnsi="Calibri" w:cs="Calibri"/>
                <w:bCs/>
                <w:sz w:val="22"/>
                <w:szCs w:val="22"/>
              </w:rPr>
              <w:t xml:space="preserve">A couple years ago, after we had implemented Milford’s 3-tier structure, we had looked at adding additional providers to tier 1. Specifically, there are some services that occur at Milford that include non-Milford (and thus non-tier-1 providers). Anesthesiology, radiology, and ED are the most utilized in this category. </w:t>
            </w:r>
          </w:p>
          <w:p w14:paraId="69B22DFB" w14:textId="77777777" w:rsidR="001163AF" w:rsidRPr="001163AF" w:rsidRDefault="001163AF" w:rsidP="001163AF">
            <w:pPr>
              <w:jc w:val="both"/>
              <w:outlineLvl w:val="0"/>
              <w:rPr>
                <w:rFonts w:ascii="Calibri" w:hAnsi="Calibri" w:cs="Calibri"/>
                <w:bCs/>
                <w:sz w:val="22"/>
                <w:szCs w:val="22"/>
              </w:rPr>
            </w:pPr>
          </w:p>
          <w:p w14:paraId="739AE320" w14:textId="77777777" w:rsidR="001163AF" w:rsidRPr="001163AF" w:rsidRDefault="001163AF" w:rsidP="001163AF">
            <w:pPr>
              <w:jc w:val="both"/>
              <w:outlineLvl w:val="0"/>
              <w:rPr>
                <w:rFonts w:ascii="Calibri" w:hAnsi="Calibri" w:cs="Calibri"/>
                <w:bCs/>
                <w:sz w:val="22"/>
                <w:szCs w:val="22"/>
              </w:rPr>
            </w:pPr>
            <w:r w:rsidRPr="001163AF">
              <w:rPr>
                <w:rFonts w:ascii="Calibri" w:hAnsi="Calibri" w:cs="Calibri"/>
                <w:bCs/>
                <w:sz w:val="22"/>
                <w:szCs w:val="22"/>
              </w:rPr>
              <w:t xml:space="preserve">Services Furnished at Milford Regional Medical Center: </w:t>
            </w:r>
            <w:bookmarkStart w:id="1" w:name="OLE_LINK3"/>
            <w:r w:rsidRPr="001163AF">
              <w:rPr>
                <w:rFonts w:ascii="Calibri" w:hAnsi="Calibri" w:cs="Calibri"/>
                <w:bCs/>
                <w:sz w:val="22"/>
                <w:szCs w:val="22"/>
              </w:rPr>
              <w:t xml:space="preserve">When covered services are furnished in Milford Regional Medical Facility by any network physician or other covered professional provider, the member will pay the lowest cost share amount (Tier 1) that applies for the service. This is the case even if the provider is not a “Milford Regional </w:t>
            </w:r>
            <w:r w:rsidRPr="001163AF">
              <w:rPr>
                <w:rFonts w:ascii="Calibri" w:hAnsi="Calibri" w:cs="Calibri"/>
                <w:bCs/>
                <w:sz w:val="22"/>
                <w:szCs w:val="22"/>
              </w:rPr>
              <w:lastRenderedPageBreak/>
              <w:t>Medical (Tier 1)” provider. If the service is done at Milford regional it would pay at tier 1 if it were not it would remain at tier 2.</w:t>
            </w:r>
            <w:bookmarkEnd w:id="1"/>
          </w:p>
          <w:p w14:paraId="6CC23B62" w14:textId="77777777" w:rsidR="00625F2F" w:rsidRPr="001163AF" w:rsidRDefault="00625F2F" w:rsidP="00BA71E6">
            <w:pPr>
              <w:rPr>
                <w:rFonts w:ascii="Daytona Condensed" w:hAnsi="Daytona Condensed" w:cs="Calibri"/>
                <w:color w:val="1F4E79" w:themeColor="accent5" w:themeShade="80"/>
                <w:sz w:val="22"/>
                <w:szCs w:val="22"/>
              </w:rPr>
            </w:pPr>
          </w:p>
        </w:tc>
      </w:tr>
    </w:tbl>
    <w:p w14:paraId="5AC8AA1C"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lastRenderedPageBreak/>
        <w:t>Decision:</w:t>
      </w:r>
    </w:p>
    <w:tbl>
      <w:tblPr>
        <w:tblStyle w:val="TableGrid"/>
        <w:tblW w:w="0" w:type="auto"/>
        <w:tblLook w:val="04A0" w:firstRow="1" w:lastRow="0" w:firstColumn="1" w:lastColumn="0" w:noHBand="0" w:noVBand="1"/>
      </w:tblPr>
      <w:tblGrid>
        <w:gridCol w:w="2332"/>
        <w:gridCol w:w="8008"/>
      </w:tblGrid>
      <w:tr w:rsidR="00625F2F" w:rsidRPr="00F66543" w14:paraId="1D26148B" w14:textId="77777777" w:rsidTr="00ED7B97">
        <w:trPr>
          <w:trHeight w:val="404"/>
        </w:trPr>
        <w:tc>
          <w:tcPr>
            <w:tcW w:w="2332" w:type="dxa"/>
            <w:shd w:val="clear" w:color="auto" w:fill="00B0F0"/>
          </w:tcPr>
          <w:p w14:paraId="5F32C851" w14:textId="77777777" w:rsidR="00625F2F" w:rsidRPr="00F66543" w:rsidRDefault="00625F2F" w:rsidP="00BA71E6">
            <w:pPr>
              <w:rPr>
                <w:rFonts w:ascii="Daytona Condensed" w:hAnsi="Daytona Condensed" w:cs="Calibri"/>
                <w:color w:val="FFFFFF"/>
              </w:rPr>
            </w:pPr>
            <w:r w:rsidRPr="00F66543">
              <w:rPr>
                <w:rFonts w:ascii="Daytona Condensed" w:hAnsi="Daytona Condensed" w:cs="Calibri"/>
                <w:color w:val="FFFFFF"/>
              </w:rPr>
              <w:t>Status</w:t>
            </w:r>
          </w:p>
        </w:tc>
        <w:tc>
          <w:tcPr>
            <w:tcW w:w="8008" w:type="dxa"/>
            <w:shd w:val="clear" w:color="auto" w:fill="00B0F0"/>
          </w:tcPr>
          <w:p w14:paraId="3A3BA497" w14:textId="77777777" w:rsidR="00625F2F" w:rsidRPr="00F66543" w:rsidRDefault="00625F2F" w:rsidP="00BA71E6">
            <w:pPr>
              <w:spacing w:after="100" w:afterAutospacing="1"/>
              <w:rPr>
                <w:rFonts w:ascii="Daytona Condensed" w:hAnsi="Daytona Condensed" w:cs="Calibri"/>
                <w:color w:val="FFFFFF"/>
              </w:rPr>
            </w:pPr>
            <w:r w:rsidRPr="00F66543">
              <w:rPr>
                <w:rFonts w:ascii="Daytona Condensed" w:hAnsi="Daytona Condensed" w:cs="Calibri"/>
                <w:color w:val="FFFFFF"/>
              </w:rPr>
              <w:t xml:space="preserve">Comments </w:t>
            </w:r>
            <w:r w:rsidRPr="00F66543">
              <w:rPr>
                <w:rFonts w:ascii="Daytona Condensed" w:hAnsi="Daytona Condensed" w:cs="Calibri"/>
                <w:color w:val="FFFFFF"/>
              </w:rPr>
              <w:sym w:font="Symbol" w:char="F0EF"/>
            </w:r>
            <w:r w:rsidRPr="00F66543">
              <w:rPr>
                <w:rFonts w:ascii="Daytona Condensed" w:hAnsi="Daytona Condensed" w:cs="Calibri"/>
                <w:color w:val="FFFFFF"/>
              </w:rPr>
              <w:t xml:space="preserve">Concerns </w:t>
            </w:r>
            <w:r w:rsidRPr="00F66543">
              <w:rPr>
                <w:rFonts w:ascii="Daytona Condensed" w:hAnsi="Daytona Condensed" w:cs="Calibri"/>
                <w:color w:val="FFFFFF"/>
              </w:rPr>
              <w:sym w:font="Symbol" w:char="F0EF"/>
            </w:r>
            <w:r w:rsidRPr="00F66543">
              <w:rPr>
                <w:rFonts w:ascii="Daytona Condensed" w:hAnsi="Daytona Condensed" w:cs="Calibri"/>
                <w:color w:val="FFFFFF"/>
              </w:rPr>
              <w:t>Action Items</w:t>
            </w:r>
          </w:p>
        </w:tc>
      </w:tr>
      <w:tr w:rsidR="00625F2F" w:rsidRPr="00F66543" w14:paraId="6B47A3AC" w14:textId="77777777" w:rsidTr="00BA71E6">
        <w:tc>
          <w:tcPr>
            <w:tcW w:w="2332" w:type="dxa"/>
          </w:tcPr>
          <w:p w14:paraId="58EECA3F" w14:textId="4D67CC30" w:rsidR="00625F2F" w:rsidRDefault="00AD47BE" w:rsidP="00BA71E6">
            <w:pPr>
              <w:rPr>
                <w:rFonts w:ascii="Daytona Condensed" w:hAnsi="Daytona Condensed" w:cs="Calibri"/>
                <w:sz w:val="20"/>
                <w:szCs w:val="20"/>
                <w:shd w:val="clear" w:color="auto" w:fill="FFFFFF"/>
              </w:rPr>
            </w:pPr>
            <w:r>
              <w:rPr>
                <w:rFonts w:ascii="Daytona Condensed" w:hAnsi="Daytona Condensed" w:cs="Calibri"/>
                <w:sz w:val="20"/>
                <w:szCs w:val="20"/>
                <w:shd w:val="clear" w:color="auto" w:fill="FFFFFF"/>
              </w:rPr>
              <w:fldChar w:fldCharType="begin">
                <w:ffData>
                  <w:name w:val="Check1"/>
                  <w:enabled/>
                  <w:calcOnExit w:val="0"/>
                  <w:checkBox>
                    <w:sizeAuto/>
                    <w:default w:val="0"/>
                  </w:checkBox>
                </w:ffData>
              </w:fldChar>
            </w:r>
            <w:bookmarkStart w:id="2" w:name="Check1"/>
            <w:r>
              <w:rPr>
                <w:rFonts w:ascii="Daytona Condensed" w:hAnsi="Daytona Condensed" w:cs="Calibri"/>
                <w:sz w:val="20"/>
                <w:szCs w:val="20"/>
                <w:shd w:val="clear" w:color="auto" w:fill="FFFFFF"/>
              </w:rPr>
              <w:instrText xml:space="preserve"> FORMCHECKBOX </w:instrText>
            </w:r>
            <w:r>
              <w:rPr>
                <w:rFonts w:ascii="Daytona Condensed" w:hAnsi="Daytona Condensed" w:cs="Calibri"/>
                <w:sz w:val="20"/>
                <w:szCs w:val="20"/>
                <w:shd w:val="clear" w:color="auto" w:fill="FFFFFF"/>
              </w:rPr>
            </w:r>
            <w:r>
              <w:rPr>
                <w:rFonts w:ascii="Daytona Condensed" w:hAnsi="Daytona Condensed" w:cs="Calibri"/>
                <w:sz w:val="20"/>
                <w:szCs w:val="20"/>
                <w:shd w:val="clear" w:color="auto" w:fill="FFFFFF"/>
              </w:rPr>
              <w:fldChar w:fldCharType="separate"/>
            </w:r>
            <w:r>
              <w:rPr>
                <w:rFonts w:ascii="Daytona Condensed" w:hAnsi="Daytona Condensed" w:cs="Calibri"/>
                <w:sz w:val="20"/>
                <w:szCs w:val="20"/>
                <w:shd w:val="clear" w:color="auto" w:fill="FFFFFF"/>
              </w:rPr>
              <w:fldChar w:fldCharType="end"/>
            </w:r>
            <w:bookmarkEnd w:id="2"/>
            <w:r w:rsidR="00625F2F" w:rsidRPr="00F66543">
              <w:rPr>
                <w:rFonts w:ascii="Daytona Condensed" w:hAnsi="Daytona Condensed" w:cs="Calibri"/>
                <w:sz w:val="20"/>
                <w:szCs w:val="20"/>
                <w:shd w:val="clear" w:color="auto" w:fill="FFFFFF"/>
              </w:rPr>
              <w:t xml:space="preserve"> </w:t>
            </w:r>
            <w:r>
              <w:rPr>
                <w:rFonts w:ascii="Daytona Condensed" w:hAnsi="Daytona Condensed" w:cs="Calibri"/>
                <w:sz w:val="20"/>
                <w:szCs w:val="20"/>
                <w:shd w:val="clear" w:color="auto" w:fill="FFFFFF"/>
              </w:rPr>
              <w:t>Approved</w:t>
            </w:r>
          </w:p>
          <w:p w14:paraId="5BD1C41A" w14:textId="77777777" w:rsidR="00625F2F"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2"/>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Denied</w:t>
            </w:r>
          </w:p>
          <w:p w14:paraId="195D04E5" w14:textId="6B5A7BF9" w:rsidR="00625F2F" w:rsidRPr="00C865E5" w:rsidRDefault="00AD47BE" w:rsidP="00BA71E6">
            <w:pPr>
              <w:rPr>
                <w:rFonts w:ascii="Daytona Condensed" w:hAnsi="Daytona Condensed" w:cs="Calibri"/>
                <w:color w:val="FF0000"/>
                <w:sz w:val="20"/>
                <w:szCs w:val="20"/>
              </w:rPr>
            </w:pPr>
            <w:r w:rsidRPr="00C865E5">
              <w:rPr>
                <w:rFonts w:ascii="Daytona Condensed" w:hAnsi="Daytona Condensed" w:cs="Calibri"/>
                <w:color w:val="FF0000"/>
                <w:sz w:val="20"/>
                <w:szCs w:val="20"/>
                <w:highlight w:val="yellow"/>
              </w:rPr>
              <w:fldChar w:fldCharType="begin">
                <w:ffData>
                  <w:name w:val="Check3"/>
                  <w:enabled/>
                  <w:calcOnExit w:val="0"/>
                  <w:checkBox>
                    <w:sizeAuto/>
                    <w:default w:val="1"/>
                  </w:checkBox>
                </w:ffData>
              </w:fldChar>
            </w:r>
            <w:bookmarkStart w:id="3" w:name="Check3"/>
            <w:r w:rsidRPr="00C865E5">
              <w:rPr>
                <w:rFonts w:ascii="Daytona Condensed" w:hAnsi="Daytona Condensed" w:cs="Calibri"/>
                <w:color w:val="FF0000"/>
                <w:sz w:val="20"/>
                <w:szCs w:val="20"/>
                <w:highlight w:val="yellow"/>
              </w:rPr>
              <w:instrText xml:space="preserve"> FORMCHECKBOX </w:instrText>
            </w:r>
            <w:r w:rsidRPr="00C865E5">
              <w:rPr>
                <w:rFonts w:ascii="Daytona Condensed" w:hAnsi="Daytona Condensed" w:cs="Calibri"/>
                <w:color w:val="FF0000"/>
                <w:sz w:val="20"/>
                <w:szCs w:val="20"/>
                <w:highlight w:val="yellow"/>
              </w:rPr>
            </w:r>
            <w:r w:rsidRPr="00C865E5">
              <w:rPr>
                <w:rFonts w:ascii="Daytona Condensed" w:hAnsi="Daytona Condensed" w:cs="Calibri"/>
                <w:color w:val="FF0000"/>
                <w:sz w:val="20"/>
                <w:szCs w:val="20"/>
                <w:highlight w:val="yellow"/>
              </w:rPr>
              <w:fldChar w:fldCharType="separate"/>
            </w:r>
            <w:r w:rsidRPr="00C865E5">
              <w:rPr>
                <w:rFonts w:ascii="Daytona Condensed" w:hAnsi="Daytona Condensed" w:cs="Calibri"/>
                <w:color w:val="FF0000"/>
                <w:sz w:val="20"/>
                <w:szCs w:val="20"/>
                <w:highlight w:val="yellow"/>
              </w:rPr>
              <w:fldChar w:fldCharType="end"/>
            </w:r>
            <w:bookmarkEnd w:id="3"/>
            <w:r w:rsidR="00625F2F" w:rsidRPr="00C865E5">
              <w:rPr>
                <w:rFonts w:ascii="Daytona Condensed" w:hAnsi="Daytona Condensed" w:cs="Calibri"/>
                <w:color w:val="FF0000"/>
                <w:sz w:val="20"/>
                <w:szCs w:val="20"/>
                <w:highlight w:val="yellow"/>
              </w:rPr>
              <w:t xml:space="preserve"> </w:t>
            </w:r>
            <w:r w:rsidR="00172AEB" w:rsidRPr="00C865E5">
              <w:rPr>
                <w:rFonts w:ascii="Daytona Condensed" w:hAnsi="Daytona Condensed" w:cs="Calibri"/>
                <w:color w:val="FF0000"/>
                <w:sz w:val="20"/>
                <w:szCs w:val="20"/>
                <w:highlight w:val="yellow"/>
              </w:rPr>
              <w:t>Indecision</w:t>
            </w:r>
          </w:p>
          <w:p w14:paraId="20918ACD" w14:textId="77777777" w:rsidR="00625F2F" w:rsidRPr="00F66543"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4"/>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Closed</w:t>
            </w:r>
          </w:p>
        </w:tc>
        <w:tc>
          <w:tcPr>
            <w:tcW w:w="8008" w:type="dxa"/>
          </w:tcPr>
          <w:p w14:paraId="2EBA9D5E" w14:textId="030C8007" w:rsidR="0004599B" w:rsidRDefault="00C865E5" w:rsidP="00BA71E6">
            <w:pPr>
              <w:pStyle w:val="ListParagraph"/>
              <w:ind w:left="0"/>
              <w:rPr>
                <w:rFonts w:ascii="Daytona Condensed" w:hAnsi="Daytona Condensed" w:cs="Calibri"/>
                <w:sz w:val="20"/>
                <w:szCs w:val="20"/>
              </w:rPr>
            </w:pPr>
            <w:bookmarkStart w:id="4" w:name="OLE_LINK4"/>
            <w:r>
              <w:rPr>
                <w:rFonts w:ascii="Daytona Condensed" w:hAnsi="Daytona Condensed" w:cs="Calibri"/>
                <w:sz w:val="20"/>
                <w:szCs w:val="20"/>
              </w:rPr>
              <w:t xml:space="preserve">NSO </w:t>
            </w:r>
            <w:r w:rsidR="007869DF">
              <w:rPr>
                <w:rFonts w:ascii="Daytona Condensed" w:hAnsi="Daytona Condensed" w:cs="Calibri"/>
                <w:sz w:val="20"/>
                <w:szCs w:val="20"/>
              </w:rPr>
              <w:t xml:space="preserve">could not decide </w:t>
            </w:r>
            <w:r w:rsidR="00FA2398">
              <w:rPr>
                <w:rFonts w:ascii="Daytona Condensed" w:hAnsi="Daytona Condensed" w:cs="Calibri"/>
                <w:sz w:val="20"/>
                <w:szCs w:val="20"/>
              </w:rPr>
              <w:t>as this request</w:t>
            </w:r>
            <w:r w:rsidR="007869DF">
              <w:rPr>
                <w:rFonts w:ascii="Daytona Condensed" w:hAnsi="Daytona Condensed" w:cs="Calibri"/>
                <w:sz w:val="20"/>
                <w:szCs w:val="20"/>
              </w:rPr>
              <w:t xml:space="preserve"> </w:t>
            </w:r>
            <w:r w:rsidR="0004599B">
              <w:rPr>
                <w:rFonts w:ascii="Daytona Condensed" w:hAnsi="Daytona Condensed" w:cs="Calibri"/>
                <w:sz w:val="20"/>
                <w:szCs w:val="20"/>
              </w:rPr>
              <w:t xml:space="preserve">requires additional </w:t>
            </w:r>
            <w:r w:rsidR="00073FE7">
              <w:rPr>
                <w:rFonts w:ascii="Daytona Condensed" w:hAnsi="Daytona Condensed" w:cs="Calibri"/>
                <w:sz w:val="20"/>
                <w:szCs w:val="20"/>
              </w:rPr>
              <w:t>follow up</w:t>
            </w:r>
            <w:r w:rsidR="00BD5DFC">
              <w:rPr>
                <w:rFonts w:ascii="Daytona Condensed" w:hAnsi="Daytona Condensed" w:cs="Calibri"/>
                <w:sz w:val="20"/>
                <w:szCs w:val="20"/>
              </w:rPr>
              <w:t xml:space="preserve"> and </w:t>
            </w:r>
            <w:r w:rsidR="0004599B">
              <w:rPr>
                <w:rFonts w:ascii="Daytona Condensed" w:hAnsi="Daytona Condensed" w:cs="Calibri"/>
                <w:sz w:val="20"/>
                <w:szCs w:val="20"/>
              </w:rPr>
              <w:t xml:space="preserve">needs </w:t>
            </w:r>
            <w:r w:rsidR="00DE453A">
              <w:rPr>
                <w:rFonts w:ascii="Daytona Condensed" w:hAnsi="Daytona Condensed" w:cs="Calibri"/>
                <w:sz w:val="20"/>
                <w:szCs w:val="20"/>
              </w:rPr>
              <w:t>Strategic</w:t>
            </w:r>
            <w:r w:rsidR="0004599B">
              <w:rPr>
                <w:rFonts w:ascii="Daytona Condensed" w:hAnsi="Daytona Condensed" w:cs="Calibri"/>
                <w:sz w:val="20"/>
                <w:szCs w:val="20"/>
              </w:rPr>
              <w:t xml:space="preserve"> Guidance review.</w:t>
            </w:r>
          </w:p>
          <w:p w14:paraId="70E8523F" w14:textId="1E2B58E5" w:rsidR="00625F2F" w:rsidRDefault="00600616" w:rsidP="00F80DD2">
            <w:pPr>
              <w:pStyle w:val="ListParagraph"/>
              <w:numPr>
                <w:ilvl w:val="0"/>
                <w:numId w:val="36"/>
              </w:numPr>
              <w:rPr>
                <w:rFonts w:ascii="Daytona Condensed" w:hAnsi="Daytona Condensed" w:cs="Calibri"/>
                <w:sz w:val="20"/>
                <w:szCs w:val="20"/>
              </w:rPr>
            </w:pPr>
            <w:r>
              <w:rPr>
                <w:rFonts w:ascii="Daytona Condensed" w:hAnsi="Daytona Condensed" w:cs="Calibri"/>
                <w:sz w:val="20"/>
                <w:szCs w:val="20"/>
              </w:rPr>
              <w:t>No automated solution</w:t>
            </w:r>
            <w:r w:rsidR="00073FE7">
              <w:rPr>
                <w:rFonts w:ascii="Daytona Condensed" w:hAnsi="Daytona Condensed" w:cs="Calibri"/>
                <w:sz w:val="20"/>
                <w:szCs w:val="20"/>
              </w:rPr>
              <w:t xml:space="preserve"> in place</w:t>
            </w:r>
            <w:r w:rsidR="003C1F91">
              <w:rPr>
                <w:rFonts w:ascii="Daytona Condensed" w:hAnsi="Daytona Condensed" w:cs="Calibri"/>
                <w:sz w:val="20"/>
                <w:szCs w:val="20"/>
              </w:rPr>
              <w:t xml:space="preserve"> </w:t>
            </w:r>
            <w:r w:rsidR="00C471C6">
              <w:rPr>
                <w:rFonts w:ascii="Daytona Condensed" w:hAnsi="Daytona Condensed" w:cs="Calibri"/>
                <w:sz w:val="20"/>
                <w:szCs w:val="20"/>
              </w:rPr>
              <w:t>and would require some manual processes</w:t>
            </w:r>
          </w:p>
          <w:p w14:paraId="205BFABC" w14:textId="07786D97" w:rsidR="000F65A2" w:rsidRDefault="000F65A2" w:rsidP="00F80DD2">
            <w:pPr>
              <w:pStyle w:val="ListParagraph"/>
              <w:numPr>
                <w:ilvl w:val="0"/>
                <w:numId w:val="36"/>
              </w:numPr>
              <w:rPr>
                <w:rFonts w:ascii="Daytona Condensed" w:hAnsi="Daytona Condensed" w:cs="Calibri"/>
                <w:sz w:val="20"/>
                <w:szCs w:val="20"/>
              </w:rPr>
            </w:pPr>
            <w:r>
              <w:rPr>
                <w:rFonts w:ascii="Daytona Condensed" w:hAnsi="Daytona Condensed" w:cs="Calibri"/>
                <w:sz w:val="20"/>
                <w:szCs w:val="20"/>
              </w:rPr>
              <w:t xml:space="preserve">Benefit can code with logic. Recurring recovery </w:t>
            </w:r>
            <w:r w:rsidR="00541F99">
              <w:rPr>
                <w:rFonts w:ascii="Daytona Condensed" w:hAnsi="Daytona Condensed" w:cs="Calibri"/>
                <w:sz w:val="20"/>
                <w:szCs w:val="20"/>
              </w:rPr>
              <w:t xml:space="preserve">is </w:t>
            </w:r>
            <w:r>
              <w:rPr>
                <w:rFonts w:ascii="Daytona Condensed" w:hAnsi="Daytona Condensed" w:cs="Calibri"/>
                <w:sz w:val="20"/>
                <w:szCs w:val="20"/>
              </w:rPr>
              <w:t xml:space="preserve">done on a </w:t>
            </w:r>
            <w:r w:rsidR="00362D10">
              <w:rPr>
                <w:rFonts w:ascii="Daytona Condensed" w:hAnsi="Daytona Condensed" w:cs="Calibri"/>
                <w:sz w:val="20"/>
                <w:szCs w:val="20"/>
              </w:rPr>
              <w:t>m</w:t>
            </w:r>
            <w:r>
              <w:rPr>
                <w:rFonts w:ascii="Daytona Condensed" w:hAnsi="Daytona Condensed" w:cs="Calibri"/>
                <w:sz w:val="20"/>
                <w:szCs w:val="20"/>
              </w:rPr>
              <w:t>onthly basis</w:t>
            </w:r>
            <w:r w:rsidR="0003366E">
              <w:rPr>
                <w:rFonts w:ascii="Daytona Condensed" w:hAnsi="Daytona Condensed" w:cs="Calibri"/>
                <w:sz w:val="20"/>
                <w:szCs w:val="20"/>
              </w:rPr>
              <w:t xml:space="preserve"> to fill gap</w:t>
            </w:r>
          </w:p>
          <w:p w14:paraId="298293BA" w14:textId="4C93FBCD" w:rsidR="000F65A2" w:rsidRDefault="000F65A2" w:rsidP="00F80DD2">
            <w:pPr>
              <w:pStyle w:val="ListParagraph"/>
              <w:numPr>
                <w:ilvl w:val="0"/>
                <w:numId w:val="36"/>
              </w:numPr>
              <w:rPr>
                <w:rFonts w:ascii="Daytona Condensed" w:hAnsi="Daytona Condensed" w:cs="Calibri"/>
                <w:sz w:val="20"/>
                <w:szCs w:val="20"/>
              </w:rPr>
            </w:pPr>
            <w:r>
              <w:rPr>
                <w:rFonts w:ascii="Daytona Condensed" w:hAnsi="Daytona Condensed" w:cs="Calibri"/>
                <w:sz w:val="20"/>
                <w:szCs w:val="20"/>
              </w:rPr>
              <w:t>Claims need to weigh in</w:t>
            </w:r>
            <w:r w:rsidR="00FC3D30">
              <w:rPr>
                <w:rFonts w:ascii="Daytona Condensed" w:hAnsi="Daytona Condensed" w:cs="Calibri"/>
                <w:sz w:val="20"/>
                <w:szCs w:val="20"/>
              </w:rPr>
              <w:t xml:space="preserve"> as there are two other accounts that do this today. Claims</w:t>
            </w:r>
            <w:r>
              <w:rPr>
                <w:rFonts w:ascii="Daytona Condensed" w:hAnsi="Daytona Condensed" w:cs="Calibri"/>
                <w:sz w:val="20"/>
                <w:szCs w:val="20"/>
              </w:rPr>
              <w:t xml:space="preserve"> first pass perspective </w:t>
            </w:r>
            <w:r w:rsidR="00E513AD">
              <w:rPr>
                <w:rFonts w:ascii="Daytona Condensed" w:hAnsi="Daytona Condensed" w:cs="Calibri"/>
                <w:sz w:val="20"/>
                <w:szCs w:val="20"/>
              </w:rPr>
              <w:t>needs to be evaluated</w:t>
            </w:r>
            <w:r w:rsidR="003B41C2">
              <w:rPr>
                <w:rFonts w:ascii="Daytona Condensed" w:hAnsi="Daytona Condensed" w:cs="Calibri"/>
                <w:sz w:val="20"/>
                <w:szCs w:val="20"/>
              </w:rPr>
              <w:t xml:space="preserve"> and the P</w:t>
            </w:r>
            <w:r w:rsidR="00933522">
              <w:rPr>
                <w:rFonts w:ascii="Daytona Condensed" w:hAnsi="Daytona Condensed" w:cs="Calibri"/>
                <w:sz w:val="20"/>
                <w:szCs w:val="20"/>
              </w:rPr>
              <w:t>erformance Guarantee risk</w:t>
            </w:r>
            <w:r w:rsidR="003B41C2">
              <w:rPr>
                <w:rFonts w:ascii="Daytona Condensed" w:hAnsi="Daytona Condensed" w:cs="Calibri"/>
                <w:sz w:val="20"/>
                <w:szCs w:val="20"/>
              </w:rPr>
              <w:t xml:space="preserve"> perspective</w:t>
            </w:r>
          </w:p>
          <w:p w14:paraId="32093FF9" w14:textId="77777777" w:rsidR="000F65A2" w:rsidRDefault="00CD26A5" w:rsidP="00F80DD2">
            <w:pPr>
              <w:pStyle w:val="ListParagraph"/>
              <w:numPr>
                <w:ilvl w:val="0"/>
                <w:numId w:val="36"/>
              </w:numPr>
              <w:rPr>
                <w:rFonts w:ascii="Daytona Condensed" w:hAnsi="Daytona Condensed" w:cs="Calibri"/>
                <w:sz w:val="20"/>
                <w:szCs w:val="20"/>
              </w:rPr>
            </w:pPr>
            <w:bookmarkStart w:id="5" w:name="OLE_LINK2"/>
            <w:r>
              <w:rPr>
                <w:rFonts w:ascii="Daytona Condensed" w:hAnsi="Daytona Condensed" w:cs="Calibri"/>
                <w:sz w:val="20"/>
                <w:szCs w:val="20"/>
              </w:rPr>
              <w:t>Kevin C.</w:t>
            </w:r>
            <w:r w:rsidR="00541F99">
              <w:rPr>
                <w:rFonts w:ascii="Daytona Condensed" w:hAnsi="Daytona Condensed" w:cs="Calibri"/>
                <w:sz w:val="20"/>
                <w:szCs w:val="20"/>
              </w:rPr>
              <w:t xml:space="preserve"> w</w:t>
            </w:r>
            <w:r w:rsidR="000F65A2">
              <w:rPr>
                <w:rFonts w:ascii="Daytona Condensed" w:hAnsi="Daytona Condensed" w:cs="Calibri"/>
                <w:sz w:val="20"/>
                <w:szCs w:val="20"/>
              </w:rPr>
              <w:t>ould need to get something</w:t>
            </w:r>
            <w:r w:rsidR="00C15107">
              <w:rPr>
                <w:rFonts w:ascii="Daytona Condensed" w:hAnsi="Daytona Condensed" w:cs="Calibri"/>
                <w:sz w:val="20"/>
                <w:szCs w:val="20"/>
              </w:rPr>
              <w:t xml:space="preserve"> from account</w:t>
            </w:r>
            <w:r w:rsidR="000F65A2">
              <w:rPr>
                <w:rFonts w:ascii="Daytona Condensed" w:hAnsi="Daytona Condensed" w:cs="Calibri"/>
                <w:sz w:val="20"/>
                <w:szCs w:val="20"/>
              </w:rPr>
              <w:t xml:space="preserve"> to say they would not hold us liable</w:t>
            </w:r>
            <w:r w:rsidR="00C15107">
              <w:rPr>
                <w:rFonts w:ascii="Daytona Condensed" w:hAnsi="Daytona Condensed" w:cs="Calibri"/>
                <w:sz w:val="20"/>
                <w:szCs w:val="20"/>
              </w:rPr>
              <w:t xml:space="preserve"> for claims that do not process correctly</w:t>
            </w:r>
            <w:r w:rsidR="000F65A2">
              <w:rPr>
                <w:rFonts w:ascii="Daytona Condensed" w:hAnsi="Daytona Condensed" w:cs="Calibri"/>
                <w:sz w:val="20"/>
                <w:szCs w:val="20"/>
              </w:rPr>
              <w:t xml:space="preserve">. </w:t>
            </w:r>
          </w:p>
          <w:bookmarkEnd w:id="5"/>
          <w:p w14:paraId="27E7F339" w14:textId="77777777" w:rsidR="00F80DD2" w:rsidRPr="001D491F" w:rsidRDefault="00F80DD2" w:rsidP="00F80DD2">
            <w:pPr>
              <w:pStyle w:val="ListParagraph"/>
              <w:numPr>
                <w:ilvl w:val="0"/>
                <w:numId w:val="36"/>
              </w:numPr>
              <w:rPr>
                <w:rFonts w:ascii="Daytona Condensed" w:hAnsi="Daytona Condensed" w:cs="Calibri"/>
                <w:color w:val="FF0000"/>
              </w:rPr>
            </w:pPr>
            <w:r>
              <w:rPr>
                <w:rFonts w:ascii="Daytona Condensed" w:hAnsi="Daytona Condensed" w:cs="Calibri"/>
                <w:color w:val="FF0000"/>
              </w:rPr>
              <w:t xml:space="preserve">Update received after meeting: </w:t>
            </w:r>
            <w:r w:rsidRPr="001D491F">
              <w:rPr>
                <w:rFonts w:ascii="Daytona Condensed" w:hAnsi="Daytona Condensed" w:cs="Calibri"/>
                <w:color w:val="FF0000"/>
              </w:rPr>
              <w:t>Kevin confirmed that there is language in the PG’s that allows us to exclude the claims impacted.</w:t>
            </w:r>
          </w:p>
          <w:bookmarkEnd w:id="4"/>
          <w:p w14:paraId="0A86AA80" w14:textId="5C34370C" w:rsidR="00F80DD2" w:rsidRPr="00F66543" w:rsidRDefault="00F80DD2" w:rsidP="00F80DD2">
            <w:pPr>
              <w:pStyle w:val="ListParagraph"/>
              <w:rPr>
                <w:rFonts w:ascii="Daytona Condensed" w:hAnsi="Daytona Condensed" w:cs="Calibri"/>
                <w:sz w:val="20"/>
                <w:szCs w:val="20"/>
              </w:rPr>
            </w:pPr>
          </w:p>
        </w:tc>
      </w:tr>
    </w:tbl>
    <w:p w14:paraId="365F0003" w14:textId="77777777" w:rsidR="00625F2F" w:rsidRPr="00F66543" w:rsidRDefault="00625F2F" w:rsidP="00625F2F">
      <w:pPr>
        <w:spacing w:before="240"/>
        <w:jc w:val="both"/>
        <w:outlineLvl w:val="0"/>
        <w:rPr>
          <w:rFonts w:ascii="Daytona Condensed" w:hAnsi="Daytona Condensed" w:cs="Calibri"/>
          <w:b/>
          <w:spacing w:val="20"/>
          <w:sz w:val="32"/>
          <w:szCs w:val="32"/>
          <w:u w:val="single"/>
        </w:rPr>
      </w:pPr>
      <w:r w:rsidRPr="00F66543">
        <w:rPr>
          <w:rFonts w:ascii="Daytona Condensed" w:hAnsi="Daytona Condensed" w:cs="Calibri"/>
          <w:b/>
          <w:spacing w:val="20"/>
          <w:sz w:val="32"/>
          <w:szCs w:val="32"/>
          <w:u w:val="single"/>
        </w:rPr>
        <w:t>Discussion</w:t>
      </w:r>
    </w:p>
    <w:p w14:paraId="759036BF" w14:textId="77777777" w:rsidR="00625F2F" w:rsidRPr="00F66543" w:rsidRDefault="00625F2F" w:rsidP="00625F2F">
      <w:pPr>
        <w:rPr>
          <w:rFonts w:ascii="Daytona Condensed" w:hAnsi="Daytona Condensed" w:cs="Calibri"/>
        </w:rPr>
      </w:pPr>
    </w:p>
    <w:p w14:paraId="4DCFAAB3" w14:textId="77777777" w:rsidR="00326483" w:rsidRDefault="00326483" w:rsidP="00326483">
      <w:pPr>
        <w:pStyle w:val="ListParagraph"/>
        <w:numPr>
          <w:ilvl w:val="0"/>
          <w:numId w:val="35"/>
        </w:numPr>
        <w:rPr>
          <w:rFonts w:ascii="Daytona Condensed" w:hAnsi="Daytona Condensed" w:cs="Calibri"/>
        </w:rPr>
      </w:pPr>
      <w:r>
        <w:rPr>
          <w:rFonts w:ascii="Daytona Condensed" w:hAnsi="Daytona Condensed" w:cs="Calibri"/>
        </w:rPr>
        <w:t>Looking for first pass for claims to process regardless of the provider vs having to do any type of exception</w:t>
      </w:r>
    </w:p>
    <w:p w14:paraId="38913E6A" w14:textId="34651E1B" w:rsidR="00625F2F" w:rsidRDefault="004C2E39" w:rsidP="00882797">
      <w:pPr>
        <w:pStyle w:val="ListParagraph"/>
        <w:numPr>
          <w:ilvl w:val="0"/>
          <w:numId w:val="35"/>
        </w:numPr>
        <w:rPr>
          <w:rFonts w:ascii="Daytona Condensed" w:hAnsi="Daytona Condensed" w:cs="Calibri"/>
        </w:rPr>
      </w:pPr>
      <w:r>
        <w:rPr>
          <w:rFonts w:ascii="Daytona Condensed" w:hAnsi="Daytona Condensed" w:cs="Calibri"/>
        </w:rPr>
        <w:t>Product- d</w:t>
      </w:r>
      <w:r w:rsidR="00600616">
        <w:rPr>
          <w:rFonts w:ascii="Daytona Condensed" w:hAnsi="Daytona Condensed" w:cs="Calibri"/>
        </w:rPr>
        <w:t xml:space="preserve">enied as no capability to do </w:t>
      </w:r>
      <w:r w:rsidR="000F65A2">
        <w:rPr>
          <w:rFonts w:ascii="Daytona Condensed" w:hAnsi="Daytona Condensed" w:cs="Calibri"/>
        </w:rPr>
        <w:t xml:space="preserve">location-based </w:t>
      </w:r>
      <w:r w:rsidR="00600616">
        <w:rPr>
          <w:rFonts w:ascii="Daytona Condensed" w:hAnsi="Daytona Condensed" w:cs="Calibri"/>
        </w:rPr>
        <w:t>tiering.  Can vary billing and provider level.  Not able to do by location.</w:t>
      </w:r>
    </w:p>
    <w:p w14:paraId="7E0FE6E3" w14:textId="07A229DE" w:rsidR="00C35162" w:rsidRDefault="00667444" w:rsidP="00C35162">
      <w:pPr>
        <w:pStyle w:val="ListParagraph"/>
        <w:numPr>
          <w:ilvl w:val="0"/>
          <w:numId w:val="37"/>
        </w:numPr>
        <w:rPr>
          <w:rFonts w:ascii="Daytona Condensed" w:hAnsi="Daytona Condensed" w:cs="Calibri"/>
        </w:rPr>
      </w:pPr>
      <w:r>
        <w:rPr>
          <w:rFonts w:ascii="Daytona Condensed" w:hAnsi="Daytona Condensed" w:cs="Calibri"/>
        </w:rPr>
        <w:t xml:space="preserve">For </w:t>
      </w:r>
      <w:r w:rsidR="00600616">
        <w:rPr>
          <w:rFonts w:ascii="Daytona Condensed" w:hAnsi="Daytona Condensed" w:cs="Calibri"/>
        </w:rPr>
        <w:t xml:space="preserve">Stewart </w:t>
      </w:r>
      <w:r>
        <w:rPr>
          <w:rFonts w:ascii="Daytona Condensed" w:hAnsi="Daytona Condensed" w:cs="Calibri"/>
        </w:rPr>
        <w:t>had a look back process</w:t>
      </w:r>
      <w:r w:rsidR="00421EC7">
        <w:rPr>
          <w:rFonts w:ascii="Daytona Condensed" w:hAnsi="Daytona Condensed" w:cs="Calibri"/>
        </w:rPr>
        <w:t xml:space="preserve"> for all professional physicians</w:t>
      </w:r>
      <w:r w:rsidR="00F4601C">
        <w:rPr>
          <w:rFonts w:ascii="Daytona Condensed" w:hAnsi="Daytona Condensed" w:cs="Calibri"/>
        </w:rPr>
        <w:t>.</w:t>
      </w:r>
      <w:r w:rsidR="00600616">
        <w:rPr>
          <w:rFonts w:ascii="Daytona Condensed" w:hAnsi="Daytona Condensed" w:cs="Calibri"/>
        </w:rPr>
        <w:t xml:space="preserve"> </w:t>
      </w:r>
      <w:r w:rsidR="007C4593">
        <w:rPr>
          <w:rFonts w:ascii="Daytona Condensed" w:hAnsi="Daytona Condensed" w:cs="Calibri"/>
        </w:rPr>
        <w:t xml:space="preserve"> I</w:t>
      </w:r>
      <w:r w:rsidR="00C35162">
        <w:rPr>
          <w:rFonts w:ascii="Daytona Condensed" w:hAnsi="Daytona Condensed" w:cs="Calibri"/>
        </w:rPr>
        <w:t>npat</w:t>
      </w:r>
      <w:r w:rsidR="00721E48">
        <w:rPr>
          <w:rFonts w:ascii="Daytona Condensed" w:hAnsi="Daytona Condensed" w:cs="Calibri"/>
        </w:rPr>
        <w:t>ient</w:t>
      </w:r>
      <w:r w:rsidR="00C35162">
        <w:rPr>
          <w:rFonts w:ascii="Daytona Condensed" w:hAnsi="Daytona Condensed" w:cs="Calibri"/>
        </w:rPr>
        <w:t xml:space="preserve"> or </w:t>
      </w:r>
      <w:r w:rsidR="007C4593">
        <w:rPr>
          <w:rFonts w:ascii="Daytona Condensed" w:hAnsi="Daytona Condensed" w:cs="Calibri"/>
        </w:rPr>
        <w:t>outpatient</w:t>
      </w:r>
      <w:r w:rsidR="00C35162">
        <w:rPr>
          <w:rFonts w:ascii="Daytona Condensed" w:hAnsi="Daytona Condensed" w:cs="Calibri"/>
        </w:rPr>
        <w:t xml:space="preserve"> did not provide a tier one benefit. </w:t>
      </w:r>
    </w:p>
    <w:p w14:paraId="01E55367" w14:textId="1D39CAC1" w:rsidR="00EE30EB" w:rsidRDefault="00600616" w:rsidP="003C7F48">
      <w:pPr>
        <w:pStyle w:val="ListParagraph"/>
        <w:numPr>
          <w:ilvl w:val="0"/>
          <w:numId w:val="35"/>
        </w:numPr>
        <w:rPr>
          <w:rFonts w:ascii="Daytona Condensed" w:hAnsi="Daytona Condensed" w:cs="Calibri"/>
        </w:rPr>
      </w:pPr>
      <w:r w:rsidRPr="00EE30EB">
        <w:rPr>
          <w:rFonts w:ascii="Daytona Condensed" w:hAnsi="Daytona Condensed" w:cs="Calibri"/>
        </w:rPr>
        <w:t xml:space="preserve">For </w:t>
      </w:r>
      <w:r w:rsidR="000F65A2" w:rsidRPr="00EE30EB">
        <w:rPr>
          <w:rFonts w:ascii="Daytona Condensed" w:hAnsi="Daytona Condensed" w:cs="Calibri"/>
        </w:rPr>
        <w:t>Southshore</w:t>
      </w:r>
      <w:r w:rsidRPr="00EE30EB">
        <w:rPr>
          <w:rFonts w:ascii="Daytona Condensed" w:hAnsi="Daytona Condensed" w:cs="Calibri"/>
        </w:rPr>
        <w:t xml:space="preserve"> </w:t>
      </w:r>
      <w:r w:rsidR="00023C88" w:rsidRPr="00EE30EB">
        <w:rPr>
          <w:rFonts w:ascii="Daytona Condensed" w:hAnsi="Daytona Condensed" w:cs="Calibri"/>
        </w:rPr>
        <w:t xml:space="preserve">only instate providers were able to code </w:t>
      </w:r>
      <w:r w:rsidRPr="00EE30EB">
        <w:rPr>
          <w:rFonts w:ascii="Daytona Condensed" w:hAnsi="Daytona Condensed" w:cs="Calibri"/>
        </w:rPr>
        <w:t xml:space="preserve">additional logic </w:t>
      </w:r>
      <w:r w:rsidR="00545047" w:rsidRPr="00EE30EB">
        <w:rPr>
          <w:rFonts w:ascii="Daytona Condensed" w:hAnsi="Daytona Condensed" w:cs="Calibri"/>
        </w:rPr>
        <w:t>if professional claim</w:t>
      </w:r>
      <w:r w:rsidR="00451700">
        <w:rPr>
          <w:rFonts w:ascii="Daytona Condensed" w:hAnsi="Daytona Condensed" w:cs="Calibri"/>
        </w:rPr>
        <w:t>s</w:t>
      </w:r>
      <w:r w:rsidR="00545047" w:rsidRPr="00EE30EB">
        <w:rPr>
          <w:rFonts w:ascii="Daytona Condensed" w:hAnsi="Daytona Condensed" w:cs="Calibri"/>
        </w:rPr>
        <w:t xml:space="preserve"> came in with </w:t>
      </w:r>
      <w:r w:rsidRPr="00EE30EB">
        <w:rPr>
          <w:rFonts w:ascii="Daytona Condensed" w:hAnsi="Daytona Condensed" w:cs="Calibri"/>
        </w:rPr>
        <w:t xml:space="preserve">NPI </w:t>
      </w:r>
      <w:r w:rsidR="002B37E9" w:rsidRPr="00EE30EB">
        <w:rPr>
          <w:rFonts w:ascii="Daytona Condensed" w:hAnsi="Daytona Condensed" w:cs="Calibri"/>
        </w:rPr>
        <w:t>of</w:t>
      </w:r>
      <w:r w:rsidRPr="00EE30EB">
        <w:rPr>
          <w:rFonts w:ascii="Daytona Condensed" w:hAnsi="Daytona Condensed" w:cs="Calibri"/>
        </w:rPr>
        <w:t xml:space="preserve"> facility </w:t>
      </w:r>
      <w:r w:rsidR="00092A5B" w:rsidRPr="00EE30EB">
        <w:rPr>
          <w:rFonts w:ascii="Daytona Condensed" w:hAnsi="Daytona Condensed" w:cs="Calibri"/>
        </w:rPr>
        <w:t xml:space="preserve">will read that as tier one to identify as a </w:t>
      </w:r>
      <w:r w:rsidR="00355DD0">
        <w:rPr>
          <w:rFonts w:ascii="Daytona Condensed" w:hAnsi="Daytona Condensed" w:cs="Calibri"/>
        </w:rPr>
        <w:t>S</w:t>
      </w:r>
      <w:r w:rsidR="00355DD0" w:rsidRPr="00EE30EB">
        <w:rPr>
          <w:rFonts w:ascii="Daytona Condensed" w:hAnsi="Daytona Condensed" w:cs="Calibri"/>
        </w:rPr>
        <w:t>outhshore</w:t>
      </w:r>
      <w:r w:rsidR="00092A5B" w:rsidRPr="00EE30EB">
        <w:rPr>
          <w:rFonts w:ascii="Daytona Condensed" w:hAnsi="Daytona Condensed" w:cs="Calibri"/>
        </w:rPr>
        <w:t xml:space="preserve"> facility. </w:t>
      </w:r>
    </w:p>
    <w:p w14:paraId="2D609964" w14:textId="0BE43B7D" w:rsidR="00600616" w:rsidRPr="00EE30EB" w:rsidRDefault="005C6E5C" w:rsidP="003C7F48">
      <w:pPr>
        <w:pStyle w:val="ListParagraph"/>
        <w:numPr>
          <w:ilvl w:val="0"/>
          <w:numId w:val="35"/>
        </w:numPr>
        <w:rPr>
          <w:rFonts w:ascii="Daytona Condensed" w:hAnsi="Daytona Condensed" w:cs="Calibri"/>
        </w:rPr>
      </w:pPr>
      <w:r>
        <w:rPr>
          <w:rFonts w:ascii="Daytona Condensed" w:hAnsi="Daytona Condensed" w:cs="Calibri"/>
        </w:rPr>
        <w:t xml:space="preserve">It is a manual </w:t>
      </w:r>
      <w:r w:rsidR="00600616" w:rsidRPr="00EE30EB">
        <w:rPr>
          <w:rFonts w:ascii="Daytona Condensed" w:hAnsi="Daytona Condensed" w:cs="Calibri"/>
        </w:rPr>
        <w:t>process</w:t>
      </w:r>
      <w:r>
        <w:rPr>
          <w:rFonts w:ascii="Daytona Condensed" w:hAnsi="Daytona Condensed" w:cs="Calibri"/>
        </w:rPr>
        <w:t xml:space="preserve"> </w:t>
      </w:r>
      <w:r w:rsidR="001F2218">
        <w:rPr>
          <w:rFonts w:ascii="Daytona Condensed" w:hAnsi="Daytona Condensed" w:cs="Calibri"/>
        </w:rPr>
        <w:t>for the recoveries</w:t>
      </w:r>
      <w:r w:rsidR="00600616" w:rsidRPr="00EE30EB">
        <w:rPr>
          <w:rFonts w:ascii="Daytona Condensed" w:hAnsi="Daytona Condensed" w:cs="Calibri"/>
        </w:rPr>
        <w:t xml:space="preserve">. </w:t>
      </w:r>
    </w:p>
    <w:p w14:paraId="6296E7EF" w14:textId="77777777" w:rsidR="00533BE9" w:rsidRDefault="00F44DA3" w:rsidP="00882797">
      <w:pPr>
        <w:pStyle w:val="ListParagraph"/>
        <w:numPr>
          <w:ilvl w:val="0"/>
          <w:numId w:val="35"/>
        </w:numPr>
        <w:rPr>
          <w:rFonts w:ascii="Daytona Condensed" w:hAnsi="Daytona Condensed" w:cs="Calibri"/>
        </w:rPr>
      </w:pPr>
      <w:r>
        <w:rPr>
          <w:rFonts w:ascii="Daytona Condensed" w:hAnsi="Daytona Condensed" w:cs="Calibri"/>
        </w:rPr>
        <w:t>Received s</w:t>
      </w:r>
      <w:r w:rsidR="00600616">
        <w:rPr>
          <w:rFonts w:ascii="Daytona Condensed" w:hAnsi="Daytona Condensed" w:cs="Calibri"/>
        </w:rPr>
        <w:t>imilar request for Atrius</w:t>
      </w:r>
      <w:r w:rsidR="00533BE9">
        <w:rPr>
          <w:rFonts w:ascii="Daytona Condensed" w:hAnsi="Daytona Condensed" w:cs="Calibri"/>
        </w:rPr>
        <w:t xml:space="preserve"> and this would be the 4</w:t>
      </w:r>
      <w:r w:rsidR="00533BE9" w:rsidRPr="00533BE9">
        <w:rPr>
          <w:rFonts w:ascii="Daytona Condensed" w:hAnsi="Daytona Condensed" w:cs="Calibri"/>
          <w:vertAlign w:val="superscript"/>
        </w:rPr>
        <w:t>th</w:t>
      </w:r>
      <w:r w:rsidR="00533BE9">
        <w:rPr>
          <w:rFonts w:ascii="Daytona Condensed" w:hAnsi="Daytona Condensed" w:cs="Calibri"/>
        </w:rPr>
        <w:t xml:space="preserve"> account. </w:t>
      </w:r>
    </w:p>
    <w:p w14:paraId="40297952" w14:textId="084FCDA1" w:rsidR="00600616" w:rsidRDefault="00533BE9" w:rsidP="00882797">
      <w:pPr>
        <w:pStyle w:val="ListParagraph"/>
        <w:numPr>
          <w:ilvl w:val="0"/>
          <w:numId w:val="35"/>
        </w:numPr>
        <w:rPr>
          <w:rFonts w:ascii="Daytona Condensed" w:hAnsi="Daytona Condensed" w:cs="Calibri"/>
        </w:rPr>
      </w:pPr>
      <w:r>
        <w:rPr>
          <w:rFonts w:ascii="Daytona Condensed" w:hAnsi="Daytona Condensed" w:cs="Calibri"/>
        </w:rPr>
        <w:t>There were o</w:t>
      </w:r>
      <w:r w:rsidR="00600616">
        <w:rPr>
          <w:rFonts w:ascii="Daytona Condensed" w:hAnsi="Daytona Condensed" w:cs="Calibri"/>
        </w:rPr>
        <w:t>perational challenges</w:t>
      </w:r>
      <w:r w:rsidR="000E6CE0">
        <w:rPr>
          <w:rFonts w:ascii="Daytona Condensed" w:hAnsi="Daytona Condensed" w:cs="Calibri"/>
        </w:rPr>
        <w:t xml:space="preserve"> </w:t>
      </w:r>
      <w:r w:rsidR="00600616">
        <w:rPr>
          <w:rFonts w:ascii="Daytona Condensed" w:hAnsi="Daytona Condensed" w:cs="Calibri"/>
        </w:rPr>
        <w:t>with Stewart and overall risk</w:t>
      </w:r>
      <w:r w:rsidR="00031DE6">
        <w:rPr>
          <w:rFonts w:ascii="Daytona Condensed" w:hAnsi="Daytona Condensed" w:cs="Calibri"/>
        </w:rPr>
        <w:t>s</w:t>
      </w:r>
      <w:r w:rsidR="00600616">
        <w:rPr>
          <w:rFonts w:ascii="Daytona Condensed" w:hAnsi="Daytona Condensed" w:cs="Calibri"/>
        </w:rPr>
        <w:t xml:space="preserve">. </w:t>
      </w:r>
    </w:p>
    <w:p w14:paraId="5F882478" w14:textId="50B73C39" w:rsidR="00FA4E30" w:rsidRDefault="00FA4E30" w:rsidP="00882797">
      <w:pPr>
        <w:pStyle w:val="ListParagraph"/>
        <w:numPr>
          <w:ilvl w:val="0"/>
          <w:numId w:val="35"/>
        </w:numPr>
        <w:rPr>
          <w:rFonts w:ascii="Daytona Condensed" w:hAnsi="Daytona Condensed" w:cs="Calibri"/>
        </w:rPr>
      </w:pPr>
      <w:r>
        <w:rPr>
          <w:rFonts w:ascii="Daytona Condensed" w:hAnsi="Daytona Condensed" w:cs="Calibri"/>
        </w:rPr>
        <w:t>Manual process</w:t>
      </w:r>
      <w:r w:rsidR="00D46522">
        <w:rPr>
          <w:rFonts w:ascii="Daytona Condensed" w:hAnsi="Daytona Condensed" w:cs="Calibri"/>
        </w:rPr>
        <w:t xml:space="preserve"> had a lot of concerns</w:t>
      </w:r>
    </w:p>
    <w:p w14:paraId="512FBB65" w14:textId="02564154" w:rsidR="008E7BD1" w:rsidRDefault="008E7BD1" w:rsidP="00882797">
      <w:pPr>
        <w:pStyle w:val="ListParagraph"/>
        <w:numPr>
          <w:ilvl w:val="0"/>
          <w:numId w:val="35"/>
        </w:numPr>
        <w:rPr>
          <w:rFonts w:ascii="Daytona Condensed" w:hAnsi="Daytona Condensed" w:cs="Calibri"/>
        </w:rPr>
      </w:pPr>
      <w:r>
        <w:rPr>
          <w:rFonts w:ascii="Daytona Condensed" w:hAnsi="Daytona Condensed" w:cs="Calibri"/>
        </w:rPr>
        <w:t xml:space="preserve">Would need </w:t>
      </w:r>
      <w:r w:rsidR="00134759">
        <w:rPr>
          <w:rFonts w:ascii="Daytona Condensed" w:hAnsi="Daytona Condensed" w:cs="Calibri"/>
        </w:rPr>
        <w:t>weigh in from audit risk.</w:t>
      </w:r>
    </w:p>
    <w:p w14:paraId="36C351E3" w14:textId="7FDB1B38" w:rsidR="00134759" w:rsidRDefault="00134759" w:rsidP="00882797">
      <w:pPr>
        <w:pStyle w:val="ListParagraph"/>
        <w:numPr>
          <w:ilvl w:val="0"/>
          <w:numId w:val="35"/>
        </w:numPr>
        <w:rPr>
          <w:rFonts w:ascii="Daytona Condensed" w:hAnsi="Daytona Condensed" w:cs="Calibri"/>
        </w:rPr>
      </w:pPr>
      <w:r>
        <w:rPr>
          <w:rFonts w:ascii="Daytona Condensed" w:hAnsi="Daytona Condensed" w:cs="Calibri"/>
        </w:rPr>
        <w:t>There are performance guarant</w:t>
      </w:r>
      <w:r w:rsidR="00664CCE">
        <w:rPr>
          <w:rFonts w:ascii="Daytona Condensed" w:hAnsi="Daytona Condensed" w:cs="Calibri"/>
        </w:rPr>
        <w:t>ees</w:t>
      </w:r>
      <w:r w:rsidR="00C55A99">
        <w:rPr>
          <w:rFonts w:ascii="Daytona Condensed" w:hAnsi="Daytona Condensed" w:cs="Calibri"/>
        </w:rPr>
        <w:t>. W</w:t>
      </w:r>
      <w:r w:rsidR="00664CCE">
        <w:rPr>
          <w:rFonts w:ascii="Daytona Condensed" w:hAnsi="Daytona Condensed" w:cs="Calibri"/>
        </w:rPr>
        <w:t>ould need something that exempts this.</w:t>
      </w:r>
    </w:p>
    <w:p w14:paraId="48C07D25" w14:textId="772FA0F9" w:rsidR="006D5EAF" w:rsidRDefault="006D5EAF" w:rsidP="00882797">
      <w:pPr>
        <w:pStyle w:val="ListParagraph"/>
        <w:numPr>
          <w:ilvl w:val="0"/>
          <w:numId w:val="35"/>
        </w:numPr>
        <w:rPr>
          <w:rFonts w:ascii="Daytona Condensed" w:hAnsi="Daytona Condensed" w:cs="Calibri"/>
        </w:rPr>
      </w:pPr>
      <w:r>
        <w:rPr>
          <w:rFonts w:ascii="Daytona Condensed" w:hAnsi="Daytona Condensed" w:cs="Calibri"/>
        </w:rPr>
        <w:t xml:space="preserve">Account </w:t>
      </w:r>
      <w:r w:rsidR="001A28B5">
        <w:rPr>
          <w:rFonts w:ascii="Daytona Condensed" w:hAnsi="Daytona Condensed" w:cs="Calibri"/>
        </w:rPr>
        <w:t>needs</w:t>
      </w:r>
      <w:r>
        <w:rPr>
          <w:rFonts w:ascii="Daytona Condensed" w:hAnsi="Daytona Condensed" w:cs="Calibri"/>
        </w:rPr>
        <w:t xml:space="preserve"> to be made aware that we do not have an automated solution </w:t>
      </w:r>
      <w:r w:rsidR="00AB5F5F">
        <w:rPr>
          <w:rFonts w:ascii="Daytona Condensed" w:hAnsi="Daytona Condensed" w:cs="Calibri"/>
        </w:rPr>
        <w:t xml:space="preserve">and is dependent on provider </w:t>
      </w:r>
      <w:r w:rsidR="009D278D">
        <w:rPr>
          <w:rFonts w:ascii="Daytona Condensed" w:hAnsi="Daytona Condensed" w:cs="Calibri"/>
        </w:rPr>
        <w:t xml:space="preserve">submitting the claims to us </w:t>
      </w:r>
      <w:r w:rsidR="00971484">
        <w:rPr>
          <w:rFonts w:ascii="Daytona Condensed" w:hAnsi="Daytona Condensed" w:cs="Calibri"/>
        </w:rPr>
        <w:t>and things could be missed.</w:t>
      </w:r>
    </w:p>
    <w:p w14:paraId="0C7C9B0F" w14:textId="5FA1E3E8" w:rsidR="00600616" w:rsidRDefault="00600616" w:rsidP="00882797">
      <w:pPr>
        <w:pStyle w:val="ListParagraph"/>
        <w:numPr>
          <w:ilvl w:val="0"/>
          <w:numId w:val="35"/>
        </w:numPr>
        <w:rPr>
          <w:rFonts w:ascii="Daytona Condensed" w:hAnsi="Daytona Condensed" w:cs="Calibri"/>
        </w:rPr>
      </w:pPr>
      <w:r>
        <w:rPr>
          <w:rFonts w:ascii="Daytona Condensed" w:hAnsi="Daytona Condensed" w:cs="Calibri"/>
        </w:rPr>
        <w:t>Gap in automated solution</w:t>
      </w:r>
      <w:r w:rsidR="006068A7">
        <w:rPr>
          <w:rFonts w:ascii="Daytona Condensed" w:hAnsi="Daytona Condensed" w:cs="Calibri"/>
        </w:rPr>
        <w:t xml:space="preserve"> c</w:t>
      </w:r>
      <w:r>
        <w:rPr>
          <w:rFonts w:ascii="Daytona Condensed" w:hAnsi="Daytona Condensed" w:cs="Calibri"/>
        </w:rPr>
        <w:t xml:space="preserve">ame up in past but </w:t>
      </w:r>
      <w:r w:rsidR="001A28B5">
        <w:rPr>
          <w:rFonts w:ascii="Daytona Condensed" w:hAnsi="Daytona Condensed" w:cs="Calibri"/>
        </w:rPr>
        <w:t xml:space="preserve">has </w:t>
      </w:r>
      <w:r>
        <w:rPr>
          <w:rFonts w:ascii="Daytona Condensed" w:hAnsi="Daytona Condensed" w:cs="Calibri"/>
        </w:rPr>
        <w:t xml:space="preserve">not </w:t>
      </w:r>
      <w:r w:rsidR="00AD225E">
        <w:rPr>
          <w:rFonts w:ascii="Daytona Condensed" w:hAnsi="Daytona Condensed" w:cs="Calibri"/>
        </w:rPr>
        <w:t xml:space="preserve">been </w:t>
      </w:r>
      <w:r>
        <w:rPr>
          <w:rFonts w:ascii="Daytona Condensed" w:hAnsi="Daytona Condensed" w:cs="Calibri"/>
        </w:rPr>
        <w:t xml:space="preserve">prioritized or funded. </w:t>
      </w:r>
    </w:p>
    <w:p w14:paraId="21EA625B" w14:textId="68F5B7B3" w:rsidR="00600616" w:rsidRDefault="00AD225E" w:rsidP="00882797">
      <w:pPr>
        <w:pStyle w:val="ListParagraph"/>
        <w:numPr>
          <w:ilvl w:val="0"/>
          <w:numId w:val="35"/>
        </w:numPr>
        <w:rPr>
          <w:rFonts w:ascii="Daytona Condensed" w:hAnsi="Daytona Condensed" w:cs="Calibri"/>
        </w:rPr>
      </w:pPr>
      <w:r>
        <w:rPr>
          <w:rFonts w:ascii="Daytona Condensed" w:hAnsi="Daytona Condensed" w:cs="Calibri"/>
        </w:rPr>
        <w:t xml:space="preserve">Product is ok to </w:t>
      </w:r>
      <w:r w:rsidR="0093155E">
        <w:rPr>
          <w:rFonts w:ascii="Daytona Condensed" w:hAnsi="Daytona Condensed" w:cs="Calibri"/>
        </w:rPr>
        <w:t xml:space="preserve">offer with the understanding that this is </w:t>
      </w:r>
      <w:r w:rsidR="003C0244">
        <w:rPr>
          <w:rFonts w:ascii="Daytona Condensed" w:hAnsi="Daytona Condensed" w:cs="Calibri"/>
        </w:rPr>
        <w:t>a manual process and if other areas can support.</w:t>
      </w:r>
    </w:p>
    <w:p w14:paraId="644168D2" w14:textId="5DBACC09" w:rsidR="00600616" w:rsidRDefault="00600616" w:rsidP="00882797">
      <w:pPr>
        <w:pStyle w:val="ListParagraph"/>
        <w:numPr>
          <w:ilvl w:val="0"/>
          <w:numId w:val="35"/>
        </w:numPr>
        <w:rPr>
          <w:rFonts w:ascii="Daytona Condensed" w:hAnsi="Daytona Condensed" w:cs="Calibri"/>
        </w:rPr>
      </w:pPr>
      <w:r>
        <w:rPr>
          <w:rFonts w:ascii="Daytona Condensed" w:hAnsi="Daytona Condensed" w:cs="Calibri"/>
        </w:rPr>
        <w:t>Claims would not be able to support front end</w:t>
      </w:r>
      <w:r w:rsidR="005B30AF">
        <w:rPr>
          <w:rFonts w:ascii="Daytona Condensed" w:hAnsi="Daytona Condensed" w:cs="Calibri"/>
        </w:rPr>
        <w:t xml:space="preserve"> manual process</w:t>
      </w:r>
      <w:r>
        <w:rPr>
          <w:rFonts w:ascii="Daytona Condensed" w:hAnsi="Daytona Condensed" w:cs="Calibri"/>
        </w:rPr>
        <w:t xml:space="preserve"> but can support recoveries</w:t>
      </w:r>
    </w:p>
    <w:p w14:paraId="22276778" w14:textId="6EF2740B" w:rsidR="00600616" w:rsidRDefault="00DE3D64" w:rsidP="00882797">
      <w:pPr>
        <w:pStyle w:val="ListParagraph"/>
        <w:numPr>
          <w:ilvl w:val="0"/>
          <w:numId w:val="35"/>
        </w:numPr>
        <w:rPr>
          <w:rFonts w:ascii="Daytona Condensed" w:hAnsi="Daytona Condensed" w:cs="Calibri"/>
        </w:rPr>
      </w:pPr>
      <w:r>
        <w:rPr>
          <w:rFonts w:ascii="Daytona Condensed" w:hAnsi="Daytona Condensed" w:cs="Calibri"/>
        </w:rPr>
        <w:t>This is a</w:t>
      </w:r>
      <w:r w:rsidR="00600616">
        <w:rPr>
          <w:rFonts w:ascii="Daytona Condensed" w:hAnsi="Daytona Condensed" w:cs="Calibri"/>
        </w:rPr>
        <w:t xml:space="preserve">  performance guarantee account. Would need something </w:t>
      </w:r>
      <w:r w:rsidR="007F63CE">
        <w:rPr>
          <w:rFonts w:ascii="Daytona Condensed" w:hAnsi="Daytona Condensed" w:cs="Calibri"/>
        </w:rPr>
        <w:t>that exempts this.</w:t>
      </w:r>
    </w:p>
    <w:p w14:paraId="05582F6B" w14:textId="562C97E8" w:rsidR="00600616" w:rsidRDefault="00600616" w:rsidP="00882797">
      <w:pPr>
        <w:pStyle w:val="ListParagraph"/>
        <w:numPr>
          <w:ilvl w:val="0"/>
          <w:numId w:val="35"/>
        </w:numPr>
        <w:rPr>
          <w:rFonts w:ascii="Daytona Condensed" w:hAnsi="Daytona Condensed" w:cs="Calibri"/>
        </w:rPr>
      </w:pPr>
      <w:r>
        <w:rPr>
          <w:rFonts w:ascii="Daytona Condensed" w:hAnsi="Daytona Condensed" w:cs="Calibri"/>
        </w:rPr>
        <w:t>M</w:t>
      </w:r>
      <w:r w:rsidR="00DC731E">
        <w:rPr>
          <w:rFonts w:ascii="Daytona Condensed" w:hAnsi="Daytona Condensed" w:cs="Calibri"/>
        </w:rPr>
        <w:t xml:space="preserve">ental </w:t>
      </w:r>
      <w:r>
        <w:rPr>
          <w:rFonts w:ascii="Daytona Condensed" w:hAnsi="Daytona Condensed" w:cs="Calibri"/>
        </w:rPr>
        <w:t>H</w:t>
      </w:r>
      <w:r w:rsidR="00DC731E">
        <w:rPr>
          <w:rFonts w:ascii="Daytona Condensed" w:hAnsi="Daytona Condensed" w:cs="Calibri"/>
        </w:rPr>
        <w:t xml:space="preserve">ealth </w:t>
      </w:r>
      <w:r>
        <w:rPr>
          <w:rFonts w:ascii="Daytona Condensed" w:hAnsi="Daytona Condensed" w:cs="Calibri"/>
        </w:rPr>
        <w:t>P</w:t>
      </w:r>
      <w:r w:rsidR="00DC731E">
        <w:rPr>
          <w:rFonts w:ascii="Daytona Condensed" w:hAnsi="Daytona Condensed" w:cs="Calibri"/>
        </w:rPr>
        <w:t>arity</w:t>
      </w:r>
      <w:r>
        <w:rPr>
          <w:rFonts w:ascii="Daytona Condensed" w:hAnsi="Daytona Condensed" w:cs="Calibri"/>
        </w:rPr>
        <w:t xml:space="preserve"> risk – any changes</w:t>
      </w:r>
      <w:r w:rsidR="003E6D02">
        <w:rPr>
          <w:rFonts w:ascii="Daytona Condensed" w:hAnsi="Daytona Condensed" w:cs="Calibri"/>
        </w:rPr>
        <w:t xml:space="preserve"> to</w:t>
      </w:r>
      <w:r>
        <w:rPr>
          <w:rFonts w:ascii="Daytona Condensed" w:hAnsi="Daytona Condensed" w:cs="Calibri"/>
        </w:rPr>
        <w:t xml:space="preserve"> mental health providers would need to be moved to </w:t>
      </w:r>
      <w:r w:rsidR="000F65A2">
        <w:rPr>
          <w:rFonts w:ascii="Daytona Condensed" w:hAnsi="Daytona Condensed" w:cs="Calibri"/>
        </w:rPr>
        <w:t>lowest copay</w:t>
      </w:r>
      <w:r>
        <w:rPr>
          <w:rFonts w:ascii="Daytona Condensed" w:hAnsi="Daytona Condensed" w:cs="Calibri"/>
        </w:rPr>
        <w:t xml:space="preserve">. </w:t>
      </w:r>
    </w:p>
    <w:p w14:paraId="12681EB3" w14:textId="3009581F" w:rsidR="00600616" w:rsidRDefault="00600616" w:rsidP="00882797">
      <w:pPr>
        <w:pStyle w:val="ListParagraph"/>
        <w:numPr>
          <w:ilvl w:val="0"/>
          <w:numId w:val="35"/>
        </w:numPr>
        <w:rPr>
          <w:rFonts w:ascii="Daytona Condensed" w:hAnsi="Daytona Condensed" w:cs="Calibri"/>
        </w:rPr>
      </w:pPr>
      <w:r>
        <w:rPr>
          <w:rFonts w:ascii="Daytona Condensed" w:hAnsi="Daytona Condensed" w:cs="Calibri"/>
        </w:rPr>
        <w:t xml:space="preserve">Milford </w:t>
      </w:r>
      <w:r w:rsidR="006F0665">
        <w:rPr>
          <w:rFonts w:ascii="Daytona Condensed" w:hAnsi="Daytona Condensed" w:cs="Calibri"/>
        </w:rPr>
        <w:t xml:space="preserve">is our </w:t>
      </w:r>
      <w:r>
        <w:rPr>
          <w:rFonts w:ascii="Daytona Condensed" w:hAnsi="Daytona Condensed" w:cs="Calibri"/>
        </w:rPr>
        <w:t>only account that does it this way</w:t>
      </w:r>
      <w:r w:rsidR="006F0665">
        <w:rPr>
          <w:rFonts w:ascii="Daytona Condensed" w:hAnsi="Daytona Condensed" w:cs="Calibri"/>
        </w:rPr>
        <w:t xml:space="preserve"> to tier mental health</w:t>
      </w:r>
      <w:r>
        <w:rPr>
          <w:rFonts w:ascii="Daytona Condensed" w:hAnsi="Daytona Condensed" w:cs="Calibri"/>
        </w:rPr>
        <w:t xml:space="preserve">. </w:t>
      </w:r>
      <w:r w:rsidR="006F0665">
        <w:rPr>
          <w:rFonts w:ascii="Daytona Condensed" w:hAnsi="Daytona Condensed" w:cs="Calibri"/>
        </w:rPr>
        <w:t>D</w:t>
      </w:r>
      <w:r>
        <w:rPr>
          <w:rFonts w:ascii="Daytona Condensed" w:hAnsi="Daytona Condensed" w:cs="Calibri"/>
        </w:rPr>
        <w:t xml:space="preserve">ecision was made to allow for the tiering. </w:t>
      </w:r>
    </w:p>
    <w:p w14:paraId="6DD70F0D" w14:textId="77777777" w:rsidR="0055157B" w:rsidRDefault="00B30035" w:rsidP="00882797">
      <w:pPr>
        <w:pStyle w:val="ListParagraph"/>
        <w:numPr>
          <w:ilvl w:val="0"/>
          <w:numId w:val="35"/>
        </w:numPr>
        <w:rPr>
          <w:rFonts w:ascii="Daytona Condensed" w:hAnsi="Daytona Condensed" w:cs="Calibri"/>
        </w:rPr>
      </w:pPr>
      <w:r>
        <w:rPr>
          <w:rFonts w:ascii="Daytona Condensed" w:hAnsi="Daytona Condensed" w:cs="Calibri"/>
        </w:rPr>
        <w:t>They are an ASC account</w:t>
      </w:r>
      <w:r w:rsidR="00572712">
        <w:rPr>
          <w:rFonts w:ascii="Daytona Condensed" w:hAnsi="Daytona Condensed" w:cs="Calibri"/>
        </w:rPr>
        <w:t xml:space="preserve"> and would need to be </w:t>
      </w:r>
      <w:r w:rsidR="0055157B">
        <w:rPr>
          <w:rFonts w:ascii="Daytona Condensed" w:hAnsi="Daytona Condensed" w:cs="Calibri"/>
        </w:rPr>
        <w:t>compliant.</w:t>
      </w:r>
    </w:p>
    <w:p w14:paraId="227ED8FD" w14:textId="659536AE" w:rsidR="00A455B6" w:rsidRDefault="0055157B" w:rsidP="00882797">
      <w:pPr>
        <w:pStyle w:val="ListParagraph"/>
        <w:numPr>
          <w:ilvl w:val="0"/>
          <w:numId w:val="35"/>
        </w:numPr>
        <w:rPr>
          <w:rFonts w:ascii="Daytona Condensed" w:hAnsi="Daytona Condensed" w:cs="Calibri"/>
        </w:rPr>
      </w:pPr>
      <w:r>
        <w:rPr>
          <w:rFonts w:ascii="Daytona Condensed" w:hAnsi="Daytona Condensed" w:cs="Calibri"/>
        </w:rPr>
        <w:t xml:space="preserve">We can be held liable as a </w:t>
      </w:r>
      <w:r w:rsidR="00C566A6">
        <w:rPr>
          <w:rFonts w:ascii="Daytona Condensed" w:hAnsi="Daytona Condensed" w:cs="Calibri"/>
        </w:rPr>
        <w:t>fiduciary for mental heal</w:t>
      </w:r>
      <w:r w:rsidR="005720E8">
        <w:rPr>
          <w:rFonts w:ascii="Daytona Condensed" w:hAnsi="Daytona Condensed" w:cs="Calibri"/>
        </w:rPr>
        <w:t>th</w:t>
      </w:r>
      <w:r w:rsidR="00C566A6">
        <w:rPr>
          <w:rFonts w:ascii="Daytona Condensed" w:hAnsi="Daytona Condensed" w:cs="Calibri"/>
        </w:rPr>
        <w:t xml:space="preserve"> violations. </w:t>
      </w:r>
      <w:r w:rsidR="000F65A2">
        <w:rPr>
          <w:rFonts w:ascii="Daytona Condensed" w:hAnsi="Daytona Condensed" w:cs="Calibri"/>
        </w:rPr>
        <w:t xml:space="preserve">This is a high risk.  </w:t>
      </w:r>
    </w:p>
    <w:p w14:paraId="47624BBC" w14:textId="78A0C577" w:rsidR="000F65A2" w:rsidRDefault="000F65A2" w:rsidP="00882797">
      <w:pPr>
        <w:pStyle w:val="ListParagraph"/>
        <w:numPr>
          <w:ilvl w:val="0"/>
          <w:numId w:val="35"/>
        </w:numPr>
        <w:rPr>
          <w:rFonts w:ascii="Daytona Condensed" w:hAnsi="Daytona Condensed" w:cs="Calibri"/>
        </w:rPr>
      </w:pPr>
      <w:r>
        <w:rPr>
          <w:rFonts w:ascii="Daytona Condensed" w:hAnsi="Daytona Condensed" w:cs="Calibri"/>
        </w:rPr>
        <w:t xml:space="preserve">Can be sued </w:t>
      </w:r>
      <w:r w:rsidR="00A455B6">
        <w:rPr>
          <w:rFonts w:ascii="Daytona Condensed" w:hAnsi="Daytona Condensed" w:cs="Calibri"/>
        </w:rPr>
        <w:t xml:space="preserve">by the DOL </w:t>
      </w:r>
      <w:r>
        <w:rPr>
          <w:rFonts w:ascii="Daytona Condensed" w:hAnsi="Daytona Condensed" w:cs="Calibri"/>
        </w:rPr>
        <w:t xml:space="preserve">and exposed to liability. </w:t>
      </w:r>
    </w:p>
    <w:p w14:paraId="5545416A" w14:textId="7F4AF3DE" w:rsidR="000F65A2" w:rsidRDefault="000F65A2" w:rsidP="00882797">
      <w:pPr>
        <w:pStyle w:val="ListParagraph"/>
        <w:numPr>
          <w:ilvl w:val="0"/>
          <w:numId w:val="35"/>
        </w:numPr>
        <w:rPr>
          <w:rFonts w:ascii="Daytona Condensed" w:hAnsi="Daytona Condensed" w:cs="Calibri"/>
        </w:rPr>
      </w:pPr>
      <w:r>
        <w:rPr>
          <w:rFonts w:ascii="Daytona Condensed" w:hAnsi="Daytona Condensed" w:cs="Calibri"/>
        </w:rPr>
        <w:t>Need to be excluded from the PG audit</w:t>
      </w:r>
    </w:p>
    <w:p w14:paraId="27E8D17B" w14:textId="6518B234" w:rsidR="000F65A2" w:rsidRDefault="001E0214" w:rsidP="00882797">
      <w:pPr>
        <w:pStyle w:val="ListParagraph"/>
        <w:numPr>
          <w:ilvl w:val="0"/>
          <w:numId w:val="35"/>
        </w:numPr>
        <w:rPr>
          <w:rFonts w:ascii="Daytona Condensed" w:hAnsi="Daytona Condensed" w:cs="Calibri"/>
        </w:rPr>
      </w:pPr>
      <w:r>
        <w:rPr>
          <w:rFonts w:ascii="Daytona Condensed" w:hAnsi="Daytona Condensed" w:cs="Calibri"/>
        </w:rPr>
        <w:t xml:space="preserve">Last time this was approved </w:t>
      </w:r>
      <w:r w:rsidR="006813ED">
        <w:rPr>
          <w:rFonts w:ascii="Daytona Condensed" w:hAnsi="Daytona Condensed" w:cs="Calibri"/>
        </w:rPr>
        <w:t xml:space="preserve">was 2022 for Southshore. Would want to know the impacts. Based on the manual process </w:t>
      </w:r>
      <w:r w:rsidR="004C63D7">
        <w:rPr>
          <w:rFonts w:ascii="Daytona Condensed" w:hAnsi="Daytona Condensed" w:cs="Calibri"/>
        </w:rPr>
        <w:t>would need to go to strategic guidance for any other concerns.</w:t>
      </w:r>
    </w:p>
    <w:p w14:paraId="15886DA4" w14:textId="40756E3B" w:rsidR="000F65A2" w:rsidRPr="001D491F" w:rsidRDefault="001D491F" w:rsidP="00882797">
      <w:pPr>
        <w:pStyle w:val="ListParagraph"/>
        <w:numPr>
          <w:ilvl w:val="0"/>
          <w:numId w:val="35"/>
        </w:numPr>
        <w:rPr>
          <w:rFonts w:ascii="Daytona Condensed" w:hAnsi="Daytona Condensed" w:cs="Calibri"/>
          <w:color w:val="FF0000"/>
        </w:rPr>
      </w:pPr>
      <w:bookmarkStart w:id="6" w:name="OLE_LINK1"/>
      <w:r>
        <w:rPr>
          <w:rFonts w:ascii="Daytona Condensed" w:hAnsi="Daytona Condensed" w:cs="Calibri"/>
          <w:color w:val="FF0000"/>
        </w:rPr>
        <w:lastRenderedPageBreak/>
        <w:t xml:space="preserve">Update received after meeting: </w:t>
      </w:r>
      <w:r w:rsidR="000F65A2" w:rsidRPr="001D491F">
        <w:rPr>
          <w:rFonts w:ascii="Daytona Condensed" w:hAnsi="Daytona Condensed" w:cs="Calibri"/>
          <w:color w:val="FF0000"/>
        </w:rPr>
        <w:t xml:space="preserve">Kevin </w:t>
      </w:r>
      <w:r w:rsidR="001A6A06" w:rsidRPr="001D491F">
        <w:rPr>
          <w:rFonts w:ascii="Daytona Condensed" w:hAnsi="Daytona Condensed" w:cs="Calibri"/>
          <w:color w:val="FF0000"/>
        </w:rPr>
        <w:t>confirmed th</w:t>
      </w:r>
      <w:r w:rsidR="00B65F89" w:rsidRPr="001D491F">
        <w:rPr>
          <w:rFonts w:ascii="Daytona Condensed" w:hAnsi="Daytona Condensed" w:cs="Calibri"/>
          <w:color w:val="FF0000"/>
        </w:rPr>
        <w:t>at there is language in the PG’s that allows us to exclude the claims impacted</w:t>
      </w:r>
      <w:r w:rsidR="00F066A4" w:rsidRPr="001D491F">
        <w:rPr>
          <w:rFonts w:ascii="Daytona Condensed" w:hAnsi="Daytona Condensed" w:cs="Calibri"/>
          <w:color w:val="FF0000"/>
        </w:rPr>
        <w:t>.</w:t>
      </w:r>
    </w:p>
    <w:bookmarkEnd w:id="6"/>
    <w:p w14:paraId="1D0E032F" w14:textId="5E0F81BC" w:rsidR="00AD47BE" w:rsidRDefault="00AD47BE" w:rsidP="00882797">
      <w:pPr>
        <w:pStyle w:val="ListParagraph"/>
        <w:numPr>
          <w:ilvl w:val="0"/>
          <w:numId w:val="35"/>
        </w:numPr>
        <w:rPr>
          <w:rFonts w:ascii="Daytona Condensed" w:hAnsi="Daytona Condensed" w:cs="Calibri"/>
        </w:rPr>
      </w:pPr>
      <w:r>
        <w:rPr>
          <w:rFonts w:ascii="Daytona Condensed" w:hAnsi="Daytona Condensed" w:cs="Calibri"/>
        </w:rPr>
        <w:t>There is no project or work effort to automate this</w:t>
      </w:r>
      <w:r w:rsidR="007C4160">
        <w:rPr>
          <w:rFonts w:ascii="Daytona Condensed" w:hAnsi="Daytona Condensed" w:cs="Calibri"/>
        </w:rPr>
        <w:t xml:space="preserve"> for location based. This is a known gap in our capabilities</w:t>
      </w:r>
      <w:r>
        <w:rPr>
          <w:rFonts w:ascii="Daytona Condensed" w:hAnsi="Daytona Condensed" w:cs="Calibri"/>
        </w:rPr>
        <w:t xml:space="preserve">. </w:t>
      </w:r>
    </w:p>
    <w:p w14:paraId="11366EF8" w14:textId="4616DD9C" w:rsidR="00AD47BE" w:rsidRDefault="00AD47BE" w:rsidP="00882797">
      <w:pPr>
        <w:pStyle w:val="ListParagraph"/>
        <w:numPr>
          <w:ilvl w:val="0"/>
          <w:numId w:val="35"/>
        </w:numPr>
        <w:rPr>
          <w:rFonts w:ascii="Daytona Condensed" w:hAnsi="Daytona Condensed" w:cs="Calibri"/>
        </w:rPr>
      </w:pPr>
      <w:r>
        <w:rPr>
          <w:rFonts w:ascii="Daytona Condensed" w:hAnsi="Daytona Condensed" w:cs="Calibri"/>
        </w:rPr>
        <w:t>Benefit will require NPI numbers for Milford regional</w:t>
      </w:r>
    </w:p>
    <w:p w14:paraId="266EEE54" w14:textId="3527AFAB" w:rsidR="00AD47BE" w:rsidRDefault="00AD47BE" w:rsidP="00882797">
      <w:pPr>
        <w:pStyle w:val="ListParagraph"/>
        <w:numPr>
          <w:ilvl w:val="0"/>
          <w:numId w:val="35"/>
        </w:numPr>
        <w:rPr>
          <w:rFonts w:ascii="Daytona Condensed" w:hAnsi="Daytona Condensed" w:cs="Calibri"/>
        </w:rPr>
      </w:pPr>
      <w:r>
        <w:rPr>
          <w:rFonts w:ascii="Daytona Condensed" w:hAnsi="Daytona Condensed" w:cs="Calibri"/>
        </w:rPr>
        <w:t>Recoveries can do</w:t>
      </w:r>
      <w:r w:rsidR="009813F0">
        <w:rPr>
          <w:rFonts w:ascii="Daytona Condensed" w:hAnsi="Daytona Condensed" w:cs="Calibri"/>
        </w:rPr>
        <w:t xml:space="preserve"> this</w:t>
      </w:r>
      <w:r>
        <w:rPr>
          <w:rFonts w:ascii="Daytona Condensed" w:hAnsi="Daytona Condensed" w:cs="Calibri"/>
        </w:rPr>
        <w:t xml:space="preserve"> as long as benefit codes and all the criteria are received. Need details on how benefit codes. </w:t>
      </w:r>
    </w:p>
    <w:p w14:paraId="6FAB5EE5" w14:textId="2E5B2D79" w:rsidR="00714525" w:rsidRDefault="00930F4A" w:rsidP="00882797">
      <w:pPr>
        <w:pStyle w:val="ListParagraph"/>
        <w:numPr>
          <w:ilvl w:val="0"/>
          <w:numId w:val="35"/>
        </w:numPr>
        <w:rPr>
          <w:rFonts w:ascii="Daytona Condensed" w:hAnsi="Daytona Condensed" w:cs="Calibri"/>
        </w:rPr>
      </w:pPr>
      <w:r>
        <w:rPr>
          <w:rFonts w:ascii="Daytona Condensed" w:hAnsi="Daytona Condensed" w:cs="Calibri"/>
        </w:rPr>
        <w:t xml:space="preserve">Recoveries runs monthly </w:t>
      </w:r>
      <w:r w:rsidR="00832EEF">
        <w:rPr>
          <w:rFonts w:ascii="Daytona Condensed" w:hAnsi="Daytona Condensed" w:cs="Calibri"/>
        </w:rPr>
        <w:t>recurrence for South shore and Steward</w:t>
      </w:r>
      <w:r w:rsidR="007B0936">
        <w:rPr>
          <w:rFonts w:ascii="Daytona Condensed" w:hAnsi="Daytona Condensed" w:cs="Calibri"/>
        </w:rPr>
        <w:t>. If this account requires month</w:t>
      </w:r>
      <w:r w:rsidR="00AE0115">
        <w:rPr>
          <w:rFonts w:ascii="Daytona Condensed" w:hAnsi="Daytona Condensed" w:cs="Calibri"/>
        </w:rPr>
        <w:t>ly</w:t>
      </w:r>
      <w:r w:rsidR="007B0936">
        <w:rPr>
          <w:rFonts w:ascii="Daytona Condensed" w:hAnsi="Daytona Condensed" w:cs="Calibri"/>
        </w:rPr>
        <w:t xml:space="preserve">, it can be done. </w:t>
      </w:r>
    </w:p>
    <w:p w14:paraId="686E12E2" w14:textId="77777777" w:rsidR="0062093B" w:rsidRDefault="0062093B" w:rsidP="0062093B">
      <w:pPr>
        <w:pStyle w:val="ListParagraph"/>
        <w:numPr>
          <w:ilvl w:val="0"/>
          <w:numId w:val="35"/>
        </w:numPr>
        <w:rPr>
          <w:rFonts w:ascii="Daytona Condensed" w:hAnsi="Daytona Condensed" w:cs="Calibri"/>
        </w:rPr>
      </w:pPr>
      <w:r>
        <w:rPr>
          <w:rFonts w:ascii="Daytona Condensed" w:hAnsi="Daytona Condensed" w:cs="Calibri"/>
        </w:rPr>
        <w:t xml:space="preserve">Risk would increase if other accounts were added. </w:t>
      </w:r>
    </w:p>
    <w:p w14:paraId="374EA11A" w14:textId="5C1A99DD" w:rsidR="008D4361" w:rsidRDefault="007977E4" w:rsidP="00882797">
      <w:pPr>
        <w:pStyle w:val="ListParagraph"/>
        <w:numPr>
          <w:ilvl w:val="0"/>
          <w:numId w:val="35"/>
        </w:numPr>
        <w:rPr>
          <w:rFonts w:ascii="Daytona Condensed" w:hAnsi="Daytona Condensed" w:cs="Calibri"/>
        </w:rPr>
      </w:pPr>
      <w:r>
        <w:rPr>
          <w:rFonts w:ascii="Daytona Condensed" w:hAnsi="Daytona Condensed" w:cs="Calibri"/>
        </w:rPr>
        <w:t>What</w:t>
      </w:r>
      <w:r w:rsidR="0062093B">
        <w:rPr>
          <w:rFonts w:ascii="Daytona Condensed" w:hAnsi="Daytona Condensed" w:cs="Calibri"/>
        </w:rPr>
        <w:t>’</w:t>
      </w:r>
      <w:r>
        <w:rPr>
          <w:rFonts w:ascii="Daytona Condensed" w:hAnsi="Daytona Condensed" w:cs="Calibri"/>
        </w:rPr>
        <w:t>s the level of effort to do these m</w:t>
      </w:r>
      <w:r w:rsidR="008D4361">
        <w:rPr>
          <w:rFonts w:ascii="Daytona Condensed" w:hAnsi="Daytona Condensed" w:cs="Calibri"/>
        </w:rPr>
        <w:t>onthly recoveries manually as this becomes a permanent work around?</w:t>
      </w:r>
    </w:p>
    <w:p w14:paraId="07895779" w14:textId="79A00B1D" w:rsidR="00AD47BE" w:rsidRDefault="00AD47BE" w:rsidP="00882797">
      <w:pPr>
        <w:pStyle w:val="ListParagraph"/>
        <w:numPr>
          <w:ilvl w:val="0"/>
          <w:numId w:val="35"/>
        </w:numPr>
        <w:rPr>
          <w:rFonts w:ascii="Daytona Condensed" w:hAnsi="Daytona Condensed" w:cs="Calibri"/>
        </w:rPr>
      </w:pPr>
      <w:r>
        <w:rPr>
          <w:rFonts w:ascii="Daytona Condensed" w:hAnsi="Daytona Condensed" w:cs="Calibri"/>
        </w:rPr>
        <w:t>Vendor integration would need</w:t>
      </w:r>
      <w:r w:rsidR="00103D10">
        <w:rPr>
          <w:rFonts w:ascii="Daytona Condensed" w:hAnsi="Daytona Condensed" w:cs="Calibri"/>
        </w:rPr>
        <w:t xml:space="preserve"> to ensure accumulations remain in sync with pharmacy vendor and would need</w:t>
      </w:r>
      <w:r>
        <w:rPr>
          <w:rFonts w:ascii="Daytona Condensed" w:hAnsi="Daytona Condensed" w:cs="Calibri"/>
        </w:rPr>
        <w:t xml:space="preserve"> the blids</w:t>
      </w:r>
      <w:r w:rsidR="009B493F">
        <w:rPr>
          <w:rFonts w:ascii="Daytona Condensed" w:hAnsi="Daytona Condensed" w:cs="Calibri"/>
        </w:rPr>
        <w:t xml:space="preserve"> and make updates to </w:t>
      </w:r>
      <w:r w:rsidR="001F75BF">
        <w:rPr>
          <w:rFonts w:ascii="Daytona Condensed" w:hAnsi="Daytona Condensed" w:cs="Calibri"/>
        </w:rPr>
        <w:t>Geno</w:t>
      </w:r>
      <w:r w:rsidR="009B493F">
        <w:rPr>
          <w:rFonts w:ascii="Daytona Condensed" w:hAnsi="Daytona Condensed" w:cs="Calibri"/>
        </w:rPr>
        <w:t xml:space="preserve"> tables for processing</w:t>
      </w:r>
      <w:r>
        <w:rPr>
          <w:rFonts w:ascii="Daytona Condensed" w:hAnsi="Daytona Condensed" w:cs="Calibri"/>
        </w:rPr>
        <w:t xml:space="preserve">. </w:t>
      </w:r>
    </w:p>
    <w:p w14:paraId="37143A41" w14:textId="77777777" w:rsidR="00625F2F" w:rsidRDefault="00625F2F" w:rsidP="00625F2F">
      <w:pPr>
        <w:rPr>
          <w:rFonts w:ascii="Daytona Condensed" w:hAnsi="Daytona Condensed" w:cs="Calibri"/>
        </w:rPr>
      </w:pPr>
    </w:p>
    <w:sectPr w:rsidR="00625F2F"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81130"/>
    <w:multiLevelType w:val="hybridMultilevel"/>
    <w:tmpl w:val="4706F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B5148"/>
    <w:multiLevelType w:val="hybridMultilevel"/>
    <w:tmpl w:val="FFA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E71759"/>
    <w:multiLevelType w:val="hybridMultilevel"/>
    <w:tmpl w:val="F052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2"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1DF1F9E"/>
    <w:multiLevelType w:val="hybridMultilevel"/>
    <w:tmpl w:val="3FB2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2"/>
  </w:num>
  <w:num w:numId="2" w16cid:durableId="167869439">
    <w:abstractNumId w:val="7"/>
  </w:num>
  <w:num w:numId="3" w16cid:durableId="1208300940">
    <w:abstractNumId w:val="12"/>
  </w:num>
  <w:num w:numId="4" w16cid:durableId="544491909">
    <w:abstractNumId w:val="24"/>
  </w:num>
  <w:num w:numId="5" w16cid:durableId="1557932883">
    <w:abstractNumId w:val="30"/>
  </w:num>
  <w:num w:numId="6" w16cid:durableId="273176079">
    <w:abstractNumId w:val="32"/>
  </w:num>
  <w:num w:numId="7" w16cid:durableId="382751039">
    <w:abstractNumId w:val="6"/>
  </w:num>
  <w:num w:numId="8" w16cid:durableId="786461668">
    <w:abstractNumId w:val="6"/>
  </w:num>
  <w:num w:numId="9" w16cid:durableId="558518923">
    <w:abstractNumId w:val="4"/>
  </w:num>
  <w:num w:numId="10" w16cid:durableId="1659067571">
    <w:abstractNumId w:val="5"/>
  </w:num>
  <w:num w:numId="11" w16cid:durableId="1463303276">
    <w:abstractNumId w:val="8"/>
  </w:num>
  <w:num w:numId="12" w16cid:durableId="1999114799">
    <w:abstractNumId w:val="33"/>
  </w:num>
  <w:num w:numId="13" w16cid:durableId="111678808">
    <w:abstractNumId w:val="34"/>
  </w:num>
  <w:num w:numId="14" w16cid:durableId="659238534">
    <w:abstractNumId w:val="29"/>
  </w:num>
  <w:num w:numId="15" w16cid:durableId="2017264760">
    <w:abstractNumId w:val="27"/>
  </w:num>
  <w:num w:numId="16" w16cid:durableId="2048798671">
    <w:abstractNumId w:val="23"/>
  </w:num>
  <w:num w:numId="17" w16cid:durableId="308369306">
    <w:abstractNumId w:val="11"/>
  </w:num>
  <w:num w:numId="18" w16cid:durableId="1081606238">
    <w:abstractNumId w:val="14"/>
  </w:num>
  <w:num w:numId="19" w16cid:durableId="346709954">
    <w:abstractNumId w:val="19"/>
  </w:num>
  <w:num w:numId="20" w16cid:durableId="13767948">
    <w:abstractNumId w:val="31"/>
  </w:num>
  <w:num w:numId="21" w16cid:durableId="989287944">
    <w:abstractNumId w:val="10"/>
  </w:num>
  <w:num w:numId="22" w16cid:durableId="1160733452">
    <w:abstractNumId w:val="20"/>
  </w:num>
  <w:num w:numId="23" w16cid:durableId="679742540">
    <w:abstractNumId w:val="2"/>
  </w:num>
  <w:num w:numId="24" w16cid:durableId="1902133188">
    <w:abstractNumId w:val="26"/>
  </w:num>
  <w:num w:numId="25" w16cid:durableId="619412956">
    <w:abstractNumId w:val="13"/>
  </w:num>
  <w:num w:numId="26" w16cid:durableId="55203468">
    <w:abstractNumId w:val="28"/>
  </w:num>
  <w:num w:numId="27" w16cid:durableId="1019432717">
    <w:abstractNumId w:val="16"/>
  </w:num>
  <w:num w:numId="28" w16cid:durableId="251353411">
    <w:abstractNumId w:val="21"/>
  </w:num>
  <w:num w:numId="29" w16cid:durableId="1631670034">
    <w:abstractNumId w:val="17"/>
  </w:num>
  <w:num w:numId="30" w16cid:durableId="306249922">
    <w:abstractNumId w:val="15"/>
  </w:num>
  <w:num w:numId="31" w16cid:durableId="955524364">
    <w:abstractNumId w:val="0"/>
  </w:num>
  <w:num w:numId="32" w16cid:durableId="881329968">
    <w:abstractNumId w:val="9"/>
  </w:num>
  <w:num w:numId="33" w16cid:durableId="1191918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1153049">
    <w:abstractNumId w:val="1"/>
  </w:num>
  <w:num w:numId="35" w16cid:durableId="70784017">
    <w:abstractNumId w:val="3"/>
  </w:num>
  <w:num w:numId="36" w16cid:durableId="1097752997">
    <w:abstractNumId w:val="25"/>
  </w:num>
  <w:num w:numId="37" w16cid:durableId="8048515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08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00EE3"/>
    <w:rsid w:val="000066FB"/>
    <w:rsid w:val="0000681E"/>
    <w:rsid w:val="00010584"/>
    <w:rsid w:val="000216D3"/>
    <w:rsid w:val="0002175A"/>
    <w:rsid w:val="0002203D"/>
    <w:rsid w:val="00023C88"/>
    <w:rsid w:val="00025FC4"/>
    <w:rsid w:val="00031DE6"/>
    <w:rsid w:val="0003278F"/>
    <w:rsid w:val="0003366E"/>
    <w:rsid w:val="00034AE1"/>
    <w:rsid w:val="00035C9F"/>
    <w:rsid w:val="00040541"/>
    <w:rsid w:val="00040C16"/>
    <w:rsid w:val="0004222D"/>
    <w:rsid w:val="0004599B"/>
    <w:rsid w:val="00045B2D"/>
    <w:rsid w:val="000470F3"/>
    <w:rsid w:val="00051E5F"/>
    <w:rsid w:val="00053771"/>
    <w:rsid w:val="0005471A"/>
    <w:rsid w:val="000625F0"/>
    <w:rsid w:val="000651D3"/>
    <w:rsid w:val="00073FE7"/>
    <w:rsid w:val="0008422E"/>
    <w:rsid w:val="00085AC3"/>
    <w:rsid w:val="000918FC"/>
    <w:rsid w:val="00092A5B"/>
    <w:rsid w:val="000968DD"/>
    <w:rsid w:val="000975FC"/>
    <w:rsid w:val="000C15BA"/>
    <w:rsid w:val="000C1680"/>
    <w:rsid w:val="000C3C56"/>
    <w:rsid w:val="000C528A"/>
    <w:rsid w:val="000C765D"/>
    <w:rsid w:val="000C7C7E"/>
    <w:rsid w:val="000D504D"/>
    <w:rsid w:val="000D6280"/>
    <w:rsid w:val="000E6CE0"/>
    <w:rsid w:val="000F0AB0"/>
    <w:rsid w:val="000F65A2"/>
    <w:rsid w:val="000F6752"/>
    <w:rsid w:val="00103A84"/>
    <w:rsid w:val="00103D10"/>
    <w:rsid w:val="00114DBC"/>
    <w:rsid w:val="001154FB"/>
    <w:rsid w:val="001163AF"/>
    <w:rsid w:val="00121162"/>
    <w:rsid w:val="0012226B"/>
    <w:rsid w:val="001229E4"/>
    <w:rsid w:val="00122BC1"/>
    <w:rsid w:val="00123B5A"/>
    <w:rsid w:val="00124CBB"/>
    <w:rsid w:val="00130D70"/>
    <w:rsid w:val="0013141F"/>
    <w:rsid w:val="00131872"/>
    <w:rsid w:val="00132943"/>
    <w:rsid w:val="00133B20"/>
    <w:rsid w:val="00134367"/>
    <w:rsid w:val="00134759"/>
    <w:rsid w:val="001352DE"/>
    <w:rsid w:val="001411A6"/>
    <w:rsid w:val="00143FE6"/>
    <w:rsid w:val="00155C2A"/>
    <w:rsid w:val="00157803"/>
    <w:rsid w:val="00157FC9"/>
    <w:rsid w:val="001648F6"/>
    <w:rsid w:val="00172AEB"/>
    <w:rsid w:val="001734D3"/>
    <w:rsid w:val="001738C2"/>
    <w:rsid w:val="00175A1F"/>
    <w:rsid w:val="00175E3E"/>
    <w:rsid w:val="001830E3"/>
    <w:rsid w:val="0018470A"/>
    <w:rsid w:val="0018576C"/>
    <w:rsid w:val="00186BE4"/>
    <w:rsid w:val="0018780B"/>
    <w:rsid w:val="001A28B5"/>
    <w:rsid w:val="001A6A06"/>
    <w:rsid w:val="001A770A"/>
    <w:rsid w:val="001A7CA9"/>
    <w:rsid w:val="001B0087"/>
    <w:rsid w:val="001B6C3B"/>
    <w:rsid w:val="001C2318"/>
    <w:rsid w:val="001C2769"/>
    <w:rsid w:val="001C2AB3"/>
    <w:rsid w:val="001C4AB5"/>
    <w:rsid w:val="001C4FC1"/>
    <w:rsid w:val="001C6919"/>
    <w:rsid w:val="001D028B"/>
    <w:rsid w:val="001D1CC2"/>
    <w:rsid w:val="001D491F"/>
    <w:rsid w:val="001E0214"/>
    <w:rsid w:val="001E4A50"/>
    <w:rsid w:val="001E5DA8"/>
    <w:rsid w:val="001E641D"/>
    <w:rsid w:val="001F2218"/>
    <w:rsid w:val="001F6368"/>
    <w:rsid w:val="001F75BF"/>
    <w:rsid w:val="00201ECA"/>
    <w:rsid w:val="002035E5"/>
    <w:rsid w:val="002101D8"/>
    <w:rsid w:val="00215C3F"/>
    <w:rsid w:val="00220F41"/>
    <w:rsid w:val="002230A2"/>
    <w:rsid w:val="00225031"/>
    <w:rsid w:val="00232B35"/>
    <w:rsid w:val="002412E2"/>
    <w:rsid w:val="00243A79"/>
    <w:rsid w:val="00245A98"/>
    <w:rsid w:val="00247D6E"/>
    <w:rsid w:val="0026009F"/>
    <w:rsid w:val="00262272"/>
    <w:rsid w:val="002664D0"/>
    <w:rsid w:val="002728C1"/>
    <w:rsid w:val="00272FA6"/>
    <w:rsid w:val="0027348D"/>
    <w:rsid w:val="00275E3C"/>
    <w:rsid w:val="00281967"/>
    <w:rsid w:val="00282340"/>
    <w:rsid w:val="00282F57"/>
    <w:rsid w:val="002832B8"/>
    <w:rsid w:val="00292A06"/>
    <w:rsid w:val="00292E89"/>
    <w:rsid w:val="00296BC1"/>
    <w:rsid w:val="00296D2F"/>
    <w:rsid w:val="002A44F8"/>
    <w:rsid w:val="002A472D"/>
    <w:rsid w:val="002A645F"/>
    <w:rsid w:val="002A6DD0"/>
    <w:rsid w:val="002B31CE"/>
    <w:rsid w:val="002B37E9"/>
    <w:rsid w:val="002C4372"/>
    <w:rsid w:val="002E00EE"/>
    <w:rsid w:val="002E11DC"/>
    <w:rsid w:val="002E1CE0"/>
    <w:rsid w:val="002F02CD"/>
    <w:rsid w:val="002F0BB8"/>
    <w:rsid w:val="002F0DCC"/>
    <w:rsid w:val="002F53F3"/>
    <w:rsid w:val="002F77CF"/>
    <w:rsid w:val="0031152B"/>
    <w:rsid w:val="0031452C"/>
    <w:rsid w:val="00315583"/>
    <w:rsid w:val="00316D02"/>
    <w:rsid w:val="00320B06"/>
    <w:rsid w:val="00326483"/>
    <w:rsid w:val="003278C9"/>
    <w:rsid w:val="003329FC"/>
    <w:rsid w:val="00332EE9"/>
    <w:rsid w:val="00333D96"/>
    <w:rsid w:val="003343E4"/>
    <w:rsid w:val="00334DC6"/>
    <w:rsid w:val="00335550"/>
    <w:rsid w:val="00335B2A"/>
    <w:rsid w:val="0034230E"/>
    <w:rsid w:val="00346BDC"/>
    <w:rsid w:val="003519BB"/>
    <w:rsid w:val="003533A9"/>
    <w:rsid w:val="003554FB"/>
    <w:rsid w:val="003557BE"/>
    <w:rsid w:val="00355DD0"/>
    <w:rsid w:val="003565C6"/>
    <w:rsid w:val="00362D10"/>
    <w:rsid w:val="00364044"/>
    <w:rsid w:val="00365DF3"/>
    <w:rsid w:val="0036618A"/>
    <w:rsid w:val="00366A02"/>
    <w:rsid w:val="00370C1E"/>
    <w:rsid w:val="003773A3"/>
    <w:rsid w:val="00383F16"/>
    <w:rsid w:val="00384A4C"/>
    <w:rsid w:val="00386BD8"/>
    <w:rsid w:val="00392C55"/>
    <w:rsid w:val="00393C38"/>
    <w:rsid w:val="0039785D"/>
    <w:rsid w:val="003A02E5"/>
    <w:rsid w:val="003A09D2"/>
    <w:rsid w:val="003A7C25"/>
    <w:rsid w:val="003B0E6A"/>
    <w:rsid w:val="003B41C2"/>
    <w:rsid w:val="003B6435"/>
    <w:rsid w:val="003C0244"/>
    <w:rsid w:val="003C1F91"/>
    <w:rsid w:val="003C3837"/>
    <w:rsid w:val="003C6749"/>
    <w:rsid w:val="003C6A25"/>
    <w:rsid w:val="003C6E16"/>
    <w:rsid w:val="003C76F3"/>
    <w:rsid w:val="003D1B68"/>
    <w:rsid w:val="003D2497"/>
    <w:rsid w:val="003D49DB"/>
    <w:rsid w:val="003E6D02"/>
    <w:rsid w:val="003F03B6"/>
    <w:rsid w:val="003F2137"/>
    <w:rsid w:val="00402854"/>
    <w:rsid w:val="0040623A"/>
    <w:rsid w:val="00407748"/>
    <w:rsid w:val="00411C19"/>
    <w:rsid w:val="00420217"/>
    <w:rsid w:val="00420BB8"/>
    <w:rsid w:val="00421C19"/>
    <w:rsid w:val="00421EC7"/>
    <w:rsid w:val="00422C38"/>
    <w:rsid w:val="00423385"/>
    <w:rsid w:val="00425EC5"/>
    <w:rsid w:val="0043021F"/>
    <w:rsid w:val="00435CDA"/>
    <w:rsid w:val="00443973"/>
    <w:rsid w:val="00451700"/>
    <w:rsid w:val="00453F72"/>
    <w:rsid w:val="004552EB"/>
    <w:rsid w:val="00460E79"/>
    <w:rsid w:val="00462D17"/>
    <w:rsid w:val="004673F7"/>
    <w:rsid w:val="00476D10"/>
    <w:rsid w:val="00476E7E"/>
    <w:rsid w:val="004779EE"/>
    <w:rsid w:val="004839AC"/>
    <w:rsid w:val="00485103"/>
    <w:rsid w:val="004865C7"/>
    <w:rsid w:val="00490B9F"/>
    <w:rsid w:val="004918AD"/>
    <w:rsid w:val="00492177"/>
    <w:rsid w:val="00494D40"/>
    <w:rsid w:val="004A72B4"/>
    <w:rsid w:val="004A7322"/>
    <w:rsid w:val="004B0478"/>
    <w:rsid w:val="004B0CED"/>
    <w:rsid w:val="004B2A4B"/>
    <w:rsid w:val="004B7774"/>
    <w:rsid w:val="004C2910"/>
    <w:rsid w:val="004C2E39"/>
    <w:rsid w:val="004C524B"/>
    <w:rsid w:val="004C63D7"/>
    <w:rsid w:val="004D04E9"/>
    <w:rsid w:val="004D1DF2"/>
    <w:rsid w:val="004D27B9"/>
    <w:rsid w:val="004E01BC"/>
    <w:rsid w:val="004E04E8"/>
    <w:rsid w:val="004E26F2"/>
    <w:rsid w:val="004E3653"/>
    <w:rsid w:val="004E4208"/>
    <w:rsid w:val="004E6679"/>
    <w:rsid w:val="004E670A"/>
    <w:rsid w:val="004E7B4A"/>
    <w:rsid w:val="004E7F1C"/>
    <w:rsid w:val="004F1473"/>
    <w:rsid w:val="004F31C2"/>
    <w:rsid w:val="00500159"/>
    <w:rsid w:val="00501380"/>
    <w:rsid w:val="0050210C"/>
    <w:rsid w:val="00502AC2"/>
    <w:rsid w:val="00513F4A"/>
    <w:rsid w:val="0052132F"/>
    <w:rsid w:val="00522FCC"/>
    <w:rsid w:val="005253EF"/>
    <w:rsid w:val="00532E5C"/>
    <w:rsid w:val="00533BE9"/>
    <w:rsid w:val="005350C5"/>
    <w:rsid w:val="005350CC"/>
    <w:rsid w:val="00541F99"/>
    <w:rsid w:val="00542235"/>
    <w:rsid w:val="005449ED"/>
    <w:rsid w:val="00545047"/>
    <w:rsid w:val="00546199"/>
    <w:rsid w:val="0055157B"/>
    <w:rsid w:val="00560B3A"/>
    <w:rsid w:val="0056129C"/>
    <w:rsid w:val="00561592"/>
    <w:rsid w:val="00565D9F"/>
    <w:rsid w:val="00570E48"/>
    <w:rsid w:val="00571D31"/>
    <w:rsid w:val="00571E46"/>
    <w:rsid w:val="005720E8"/>
    <w:rsid w:val="00572712"/>
    <w:rsid w:val="00580B5B"/>
    <w:rsid w:val="00582195"/>
    <w:rsid w:val="00586529"/>
    <w:rsid w:val="00592FE8"/>
    <w:rsid w:val="00594443"/>
    <w:rsid w:val="005B1247"/>
    <w:rsid w:val="005B30AF"/>
    <w:rsid w:val="005B312B"/>
    <w:rsid w:val="005B4067"/>
    <w:rsid w:val="005C6E5C"/>
    <w:rsid w:val="005D09AA"/>
    <w:rsid w:val="005D0B12"/>
    <w:rsid w:val="005D0CEE"/>
    <w:rsid w:val="005D4D76"/>
    <w:rsid w:val="005D5DDB"/>
    <w:rsid w:val="005D7234"/>
    <w:rsid w:val="005E02A6"/>
    <w:rsid w:val="005E3E5D"/>
    <w:rsid w:val="005E7BC3"/>
    <w:rsid w:val="005F17B8"/>
    <w:rsid w:val="005F4316"/>
    <w:rsid w:val="005F4994"/>
    <w:rsid w:val="005F5CD7"/>
    <w:rsid w:val="00600616"/>
    <w:rsid w:val="006068A7"/>
    <w:rsid w:val="006120E9"/>
    <w:rsid w:val="00615177"/>
    <w:rsid w:val="00617D5A"/>
    <w:rsid w:val="0062093B"/>
    <w:rsid w:val="00622DCD"/>
    <w:rsid w:val="006237E0"/>
    <w:rsid w:val="00625F2F"/>
    <w:rsid w:val="006260A2"/>
    <w:rsid w:val="00626DA7"/>
    <w:rsid w:val="006342E8"/>
    <w:rsid w:val="006358CC"/>
    <w:rsid w:val="00637229"/>
    <w:rsid w:val="00637456"/>
    <w:rsid w:val="006408FB"/>
    <w:rsid w:val="0064428F"/>
    <w:rsid w:val="00645F56"/>
    <w:rsid w:val="0064608D"/>
    <w:rsid w:val="00647341"/>
    <w:rsid w:val="00660AA1"/>
    <w:rsid w:val="006636C5"/>
    <w:rsid w:val="00663AFB"/>
    <w:rsid w:val="00664317"/>
    <w:rsid w:val="00664CCE"/>
    <w:rsid w:val="00667444"/>
    <w:rsid w:val="0066768B"/>
    <w:rsid w:val="006772F3"/>
    <w:rsid w:val="006813ED"/>
    <w:rsid w:val="00681AAC"/>
    <w:rsid w:val="00684D37"/>
    <w:rsid w:val="006874E1"/>
    <w:rsid w:val="00691A71"/>
    <w:rsid w:val="00694F69"/>
    <w:rsid w:val="006955BE"/>
    <w:rsid w:val="00695BF3"/>
    <w:rsid w:val="006A470A"/>
    <w:rsid w:val="006A5804"/>
    <w:rsid w:val="006A7C82"/>
    <w:rsid w:val="006B0014"/>
    <w:rsid w:val="006B2555"/>
    <w:rsid w:val="006B729D"/>
    <w:rsid w:val="006C2F15"/>
    <w:rsid w:val="006C78A5"/>
    <w:rsid w:val="006D0F8B"/>
    <w:rsid w:val="006D1ED1"/>
    <w:rsid w:val="006D5EAF"/>
    <w:rsid w:val="006E478E"/>
    <w:rsid w:val="006F0665"/>
    <w:rsid w:val="006F2274"/>
    <w:rsid w:val="006F281E"/>
    <w:rsid w:val="006F46F4"/>
    <w:rsid w:val="00700035"/>
    <w:rsid w:val="00714525"/>
    <w:rsid w:val="00714BD5"/>
    <w:rsid w:val="0071551E"/>
    <w:rsid w:val="00721E48"/>
    <w:rsid w:val="007248ED"/>
    <w:rsid w:val="00727BB0"/>
    <w:rsid w:val="00727FE9"/>
    <w:rsid w:val="0073351E"/>
    <w:rsid w:val="00734346"/>
    <w:rsid w:val="00734D2A"/>
    <w:rsid w:val="00742FA4"/>
    <w:rsid w:val="00744360"/>
    <w:rsid w:val="007473E9"/>
    <w:rsid w:val="0074772B"/>
    <w:rsid w:val="00751597"/>
    <w:rsid w:val="007550C0"/>
    <w:rsid w:val="00757DAB"/>
    <w:rsid w:val="0076456E"/>
    <w:rsid w:val="00766821"/>
    <w:rsid w:val="007675D3"/>
    <w:rsid w:val="00767FAC"/>
    <w:rsid w:val="007700A3"/>
    <w:rsid w:val="00775174"/>
    <w:rsid w:val="00775360"/>
    <w:rsid w:val="00781C0C"/>
    <w:rsid w:val="00783493"/>
    <w:rsid w:val="007835DA"/>
    <w:rsid w:val="007865E5"/>
    <w:rsid w:val="007869DF"/>
    <w:rsid w:val="0078796A"/>
    <w:rsid w:val="00796554"/>
    <w:rsid w:val="00796952"/>
    <w:rsid w:val="00796CCF"/>
    <w:rsid w:val="007977E4"/>
    <w:rsid w:val="00797FBD"/>
    <w:rsid w:val="007A15F5"/>
    <w:rsid w:val="007A1D1D"/>
    <w:rsid w:val="007A242B"/>
    <w:rsid w:val="007B0936"/>
    <w:rsid w:val="007B0CE9"/>
    <w:rsid w:val="007B4805"/>
    <w:rsid w:val="007B488C"/>
    <w:rsid w:val="007B523A"/>
    <w:rsid w:val="007B6215"/>
    <w:rsid w:val="007C4160"/>
    <w:rsid w:val="007C4593"/>
    <w:rsid w:val="007D49FC"/>
    <w:rsid w:val="007D5DDA"/>
    <w:rsid w:val="007D6E2F"/>
    <w:rsid w:val="007E07E1"/>
    <w:rsid w:val="007E168C"/>
    <w:rsid w:val="007E4309"/>
    <w:rsid w:val="007E4C9D"/>
    <w:rsid w:val="007F2691"/>
    <w:rsid w:val="007F3446"/>
    <w:rsid w:val="007F3654"/>
    <w:rsid w:val="007F367D"/>
    <w:rsid w:val="007F395B"/>
    <w:rsid w:val="007F63CE"/>
    <w:rsid w:val="00805398"/>
    <w:rsid w:val="008077F7"/>
    <w:rsid w:val="00807CEC"/>
    <w:rsid w:val="00810E44"/>
    <w:rsid w:val="00811F88"/>
    <w:rsid w:val="00820DA1"/>
    <w:rsid w:val="0082151A"/>
    <w:rsid w:val="00823896"/>
    <w:rsid w:val="00832EEF"/>
    <w:rsid w:val="008340A7"/>
    <w:rsid w:val="008349F1"/>
    <w:rsid w:val="00835431"/>
    <w:rsid w:val="00836316"/>
    <w:rsid w:val="00840541"/>
    <w:rsid w:val="008414F8"/>
    <w:rsid w:val="0084404F"/>
    <w:rsid w:val="008473A8"/>
    <w:rsid w:val="00852212"/>
    <w:rsid w:val="00854527"/>
    <w:rsid w:val="00855631"/>
    <w:rsid w:val="00856E89"/>
    <w:rsid w:val="008614E0"/>
    <w:rsid w:val="008648E1"/>
    <w:rsid w:val="008653F5"/>
    <w:rsid w:val="00872A1B"/>
    <w:rsid w:val="008731F5"/>
    <w:rsid w:val="00873B34"/>
    <w:rsid w:val="0088034C"/>
    <w:rsid w:val="00881A2A"/>
    <w:rsid w:val="00882797"/>
    <w:rsid w:val="00887276"/>
    <w:rsid w:val="0089776D"/>
    <w:rsid w:val="008A1D0D"/>
    <w:rsid w:val="008A2857"/>
    <w:rsid w:val="008A4E47"/>
    <w:rsid w:val="008B23D6"/>
    <w:rsid w:val="008C0C79"/>
    <w:rsid w:val="008C2FDC"/>
    <w:rsid w:val="008C598E"/>
    <w:rsid w:val="008C65B4"/>
    <w:rsid w:val="008D10C1"/>
    <w:rsid w:val="008D1709"/>
    <w:rsid w:val="008D2652"/>
    <w:rsid w:val="008D2886"/>
    <w:rsid w:val="008D4361"/>
    <w:rsid w:val="008E288F"/>
    <w:rsid w:val="008E7905"/>
    <w:rsid w:val="008E7BD1"/>
    <w:rsid w:val="008F36C8"/>
    <w:rsid w:val="008F3894"/>
    <w:rsid w:val="008F6160"/>
    <w:rsid w:val="00901FD6"/>
    <w:rsid w:val="00903E0D"/>
    <w:rsid w:val="00912623"/>
    <w:rsid w:val="009137B6"/>
    <w:rsid w:val="00915B6D"/>
    <w:rsid w:val="00920E65"/>
    <w:rsid w:val="009270A4"/>
    <w:rsid w:val="00930461"/>
    <w:rsid w:val="00930F4A"/>
    <w:rsid w:val="0093155E"/>
    <w:rsid w:val="00933522"/>
    <w:rsid w:val="00940EA7"/>
    <w:rsid w:val="0094401C"/>
    <w:rsid w:val="00950024"/>
    <w:rsid w:val="00950C4A"/>
    <w:rsid w:val="00964635"/>
    <w:rsid w:val="00971484"/>
    <w:rsid w:val="0097159A"/>
    <w:rsid w:val="00972D20"/>
    <w:rsid w:val="0097377F"/>
    <w:rsid w:val="00976007"/>
    <w:rsid w:val="009760CD"/>
    <w:rsid w:val="00980524"/>
    <w:rsid w:val="00980D15"/>
    <w:rsid w:val="009813F0"/>
    <w:rsid w:val="00983C6B"/>
    <w:rsid w:val="009859F6"/>
    <w:rsid w:val="00986991"/>
    <w:rsid w:val="009A0591"/>
    <w:rsid w:val="009A2CD5"/>
    <w:rsid w:val="009B0916"/>
    <w:rsid w:val="009B16A1"/>
    <w:rsid w:val="009B4334"/>
    <w:rsid w:val="009B47C7"/>
    <w:rsid w:val="009B493F"/>
    <w:rsid w:val="009C0E4D"/>
    <w:rsid w:val="009C1A23"/>
    <w:rsid w:val="009C3382"/>
    <w:rsid w:val="009C4BC6"/>
    <w:rsid w:val="009C5E14"/>
    <w:rsid w:val="009C72F0"/>
    <w:rsid w:val="009D05AA"/>
    <w:rsid w:val="009D1DD2"/>
    <w:rsid w:val="009D278D"/>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373C"/>
    <w:rsid w:val="00A36AF3"/>
    <w:rsid w:val="00A37FB5"/>
    <w:rsid w:val="00A44117"/>
    <w:rsid w:val="00A455B6"/>
    <w:rsid w:val="00A50D0B"/>
    <w:rsid w:val="00A620F1"/>
    <w:rsid w:val="00A6307F"/>
    <w:rsid w:val="00A649E7"/>
    <w:rsid w:val="00A70278"/>
    <w:rsid w:val="00A85A42"/>
    <w:rsid w:val="00A90095"/>
    <w:rsid w:val="00A9092A"/>
    <w:rsid w:val="00A92CAA"/>
    <w:rsid w:val="00A936D0"/>
    <w:rsid w:val="00A950F7"/>
    <w:rsid w:val="00A9591E"/>
    <w:rsid w:val="00AA04A8"/>
    <w:rsid w:val="00AA0CFE"/>
    <w:rsid w:val="00AB249F"/>
    <w:rsid w:val="00AB24DF"/>
    <w:rsid w:val="00AB3511"/>
    <w:rsid w:val="00AB3D97"/>
    <w:rsid w:val="00AB5298"/>
    <w:rsid w:val="00AB5F5F"/>
    <w:rsid w:val="00AC2812"/>
    <w:rsid w:val="00AC369C"/>
    <w:rsid w:val="00AC4E0A"/>
    <w:rsid w:val="00AC5101"/>
    <w:rsid w:val="00AC6B09"/>
    <w:rsid w:val="00AC7809"/>
    <w:rsid w:val="00AD0FF9"/>
    <w:rsid w:val="00AD225E"/>
    <w:rsid w:val="00AD2DF5"/>
    <w:rsid w:val="00AD3B29"/>
    <w:rsid w:val="00AD47BE"/>
    <w:rsid w:val="00AD7F58"/>
    <w:rsid w:val="00AE0115"/>
    <w:rsid w:val="00AE0383"/>
    <w:rsid w:val="00AE04ED"/>
    <w:rsid w:val="00AE13DC"/>
    <w:rsid w:val="00AE186A"/>
    <w:rsid w:val="00AE6A64"/>
    <w:rsid w:val="00AF4AF6"/>
    <w:rsid w:val="00AF5923"/>
    <w:rsid w:val="00AF5B01"/>
    <w:rsid w:val="00AF78BD"/>
    <w:rsid w:val="00B00406"/>
    <w:rsid w:val="00B03316"/>
    <w:rsid w:val="00B062B7"/>
    <w:rsid w:val="00B1191D"/>
    <w:rsid w:val="00B12C81"/>
    <w:rsid w:val="00B13B49"/>
    <w:rsid w:val="00B13F50"/>
    <w:rsid w:val="00B145F5"/>
    <w:rsid w:val="00B145FD"/>
    <w:rsid w:val="00B16C7A"/>
    <w:rsid w:val="00B30035"/>
    <w:rsid w:val="00B3022D"/>
    <w:rsid w:val="00B32047"/>
    <w:rsid w:val="00B3343E"/>
    <w:rsid w:val="00B36F52"/>
    <w:rsid w:val="00B37A1B"/>
    <w:rsid w:val="00B4002D"/>
    <w:rsid w:val="00B418E3"/>
    <w:rsid w:val="00B436AE"/>
    <w:rsid w:val="00B44CC3"/>
    <w:rsid w:val="00B46D43"/>
    <w:rsid w:val="00B46F5D"/>
    <w:rsid w:val="00B50790"/>
    <w:rsid w:val="00B50B4C"/>
    <w:rsid w:val="00B53E6A"/>
    <w:rsid w:val="00B57493"/>
    <w:rsid w:val="00B64A56"/>
    <w:rsid w:val="00B64C17"/>
    <w:rsid w:val="00B65D74"/>
    <w:rsid w:val="00B65F89"/>
    <w:rsid w:val="00B70F54"/>
    <w:rsid w:val="00B72E79"/>
    <w:rsid w:val="00B7376F"/>
    <w:rsid w:val="00B771DA"/>
    <w:rsid w:val="00B775A1"/>
    <w:rsid w:val="00B77BDA"/>
    <w:rsid w:val="00B847D3"/>
    <w:rsid w:val="00B85C35"/>
    <w:rsid w:val="00B86EA3"/>
    <w:rsid w:val="00B87CFD"/>
    <w:rsid w:val="00B9775C"/>
    <w:rsid w:val="00BA1622"/>
    <w:rsid w:val="00BA6D21"/>
    <w:rsid w:val="00BA7AA2"/>
    <w:rsid w:val="00BB0517"/>
    <w:rsid w:val="00BB7C63"/>
    <w:rsid w:val="00BC0276"/>
    <w:rsid w:val="00BC2CD6"/>
    <w:rsid w:val="00BD5DFC"/>
    <w:rsid w:val="00BE000C"/>
    <w:rsid w:val="00BE5463"/>
    <w:rsid w:val="00BE6818"/>
    <w:rsid w:val="00BF20AD"/>
    <w:rsid w:val="00BF7DDA"/>
    <w:rsid w:val="00BF7F45"/>
    <w:rsid w:val="00C01414"/>
    <w:rsid w:val="00C0292F"/>
    <w:rsid w:val="00C07A56"/>
    <w:rsid w:val="00C07AEE"/>
    <w:rsid w:val="00C1276D"/>
    <w:rsid w:val="00C15107"/>
    <w:rsid w:val="00C2540B"/>
    <w:rsid w:val="00C35162"/>
    <w:rsid w:val="00C42399"/>
    <w:rsid w:val="00C471C6"/>
    <w:rsid w:val="00C532DC"/>
    <w:rsid w:val="00C535EB"/>
    <w:rsid w:val="00C556D4"/>
    <w:rsid w:val="00C55A99"/>
    <w:rsid w:val="00C566A6"/>
    <w:rsid w:val="00C618F9"/>
    <w:rsid w:val="00C618FC"/>
    <w:rsid w:val="00C63E8A"/>
    <w:rsid w:val="00C64DEA"/>
    <w:rsid w:val="00C6519F"/>
    <w:rsid w:val="00C65CCB"/>
    <w:rsid w:val="00C76389"/>
    <w:rsid w:val="00C8452E"/>
    <w:rsid w:val="00C865E5"/>
    <w:rsid w:val="00C90064"/>
    <w:rsid w:val="00C90769"/>
    <w:rsid w:val="00C916A9"/>
    <w:rsid w:val="00C946E8"/>
    <w:rsid w:val="00CA08B0"/>
    <w:rsid w:val="00CA1158"/>
    <w:rsid w:val="00CA47D4"/>
    <w:rsid w:val="00CB455F"/>
    <w:rsid w:val="00CB6E13"/>
    <w:rsid w:val="00CC5A7A"/>
    <w:rsid w:val="00CC5C47"/>
    <w:rsid w:val="00CC6A4B"/>
    <w:rsid w:val="00CC7372"/>
    <w:rsid w:val="00CD26A5"/>
    <w:rsid w:val="00CD5384"/>
    <w:rsid w:val="00CD5C3C"/>
    <w:rsid w:val="00CD5DD3"/>
    <w:rsid w:val="00CE0781"/>
    <w:rsid w:val="00CE21C4"/>
    <w:rsid w:val="00CE4529"/>
    <w:rsid w:val="00CF2AB1"/>
    <w:rsid w:val="00D0452A"/>
    <w:rsid w:val="00D1054E"/>
    <w:rsid w:val="00D11B1B"/>
    <w:rsid w:val="00D12607"/>
    <w:rsid w:val="00D22377"/>
    <w:rsid w:val="00D30372"/>
    <w:rsid w:val="00D378E8"/>
    <w:rsid w:val="00D37989"/>
    <w:rsid w:val="00D46522"/>
    <w:rsid w:val="00D47BA8"/>
    <w:rsid w:val="00D509D2"/>
    <w:rsid w:val="00D5592D"/>
    <w:rsid w:val="00D635A8"/>
    <w:rsid w:val="00D865F0"/>
    <w:rsid w:val="00D87F04"/>
    <w:rsid w:val="00D9108A"/>
    <w:rsid w:val="00D944D0"/>
    <w:rsid w:val="00D95BCF"/>
    <w:rsid w:val="00D968F4"/>
    <w:rsid w:val="00DA2533"/>
    <w:rsid w:val="00DA7F39"/>
    <w:rsid w:val="00DB11E3"/>
    <w:rsid w:val="00DB589C"/>
    <w:rsid w:val="00DC0C10"/>
    <w:rsid w:val="00DC29C9"/>
    <w:rsid w:val="00DC731E"/>
    <w:rsid w:val="00DD2CA8"/>
    <w:rsid w:val="00DE3D64"/>
    <w:rsid w:val="00DE453A"/>
    <w:rsid w:val="00DE46BC"/>
    <w:rsid w:val="00DE4F0D"/>
    <w:rsid w:val="00DE5F56"/>
    <w:rsid w:val="00DF0EF9"/>
    <w:rsid w:val="00DF5A36"/>
    <w:rsid w:val="00DF68CD"/>
    <w:rsid w:val="00E03476"/>
    <w:rsid w:val="00E04096"/>
    <w:rsid w:val="00E0608F"/>
    <w:rsid w:val="00E1052C"/>
    <w:rsid w:val="00E10556"/>
    <w:rsid w:val="00E11677"/>
    <w:rsid w:val="00E131BE"/>
    <w:rsid w:val="00E144FA"/>
    <w:rsid w:val="00E15E70"/>
    <w:rsid w:val="00E16928"/>
    <w:rsid w:val="00E16F76"/>
    <w:rsid w:val="00E2373A"/>
    <w:rsid w:val="00E23CB9"/>
    <w:rsid w:val="00E31338"/>
    <w:rsid w:val="00E31428"/>
    <w:rsid w:val="00E3253F"/>
    <w:rsid w:val="00E34575"/>
    <w:rsid w:val="00E37E88"/>
    <w:rsid w:val="00E45F8B"/>
    <w:rsid w:val="00E4746A"/>
    <w:rsid w:val="00E50706"/>
    <w:rsid w:val="00E513AD"/>
    <w:rsid w:val="00E537F9"/>
    <w:rsid w:val="00E541B9"/>
    <w:rsid w:val="00E54812"/>
    <w:rsid w:val="00E557EE"/>
    <w:rsid w:val="00E6492E"/>
    <w:rsid w:val="00E75FD9"/>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16A1"/>
    <w:rsid w:val="00ED7B97"/>
    <w:rsid w:val="00EE30EB"/>
    <w:rsid w:val="00EF3FEF"/>
    <w:rsid w:val="00EF5E6B"/>
    <w:rsid w:val="00F055B4"/>
    <w:rsid w:val="00F066A4"/>
    <w:rsid w:val="00F13170"/>
    <w:rsid w:val="00F15C3D"/>
    <w:rsid w:val="00F25E71"/>
    <w:rsid w:val="00F2670C"/>
    <w:rsid w:val="00F3216A"/>
    <w:rsid w:val="00F34E06"/>
    <w:rsid w:val="00F37EE0"/>
    <w:rsid w:val="00F403BC"/>
    <w:rsid w:val="00F44239"/>
    <w:rsid w:val="00F44DA3"/>
    <w:rsid w:val="00F4601C"/>
    <w:rsid w:val="00F53A67"/>
    <w:rsid w:val="00F544AD"/>
    <w:rsid w:val="00F552CA"/>
    <w:rsid w:val="00F5658A"/>
    <w:rsid w:val="00F65D83"/>
    <w:rsid w:val="00F66543"/>
    <w:rsid w:val="00F70A06"/>
    <w:rsid w:val="00F80DD2"/>
    <w:rsid w:val="00F833AC"/>
    <w:rsid w:val="00F84A61"/>
    <w:rsid w:val="00F8751E"/>
    <w:rsid w:val="00F96545"/>
    <w:rsid w:val="00FA0CFA"/>
    <w:rsid w:val="00FA2398"/>
    <w:rsid w:val="00FA28B7"/>
    <w:rsid w:val="00FA4634"/>
    <w:rsid w:val="00FA4E30"/>
    <w:rsid w:val="00FA4E35"/>
    <w:rsid w:val="00FB121E"/>
    <w:rsid w:val="00FB22F1"/>
    <w:rsid w:val="00FC3D30"/>
    <w:rsid w:val="00FC412F"/>
    <w:rsid w:val="00FC4E32"/>
    <w:rsid w:val="00FC6D8E"/>
    <w:rsid w:val="00FC6E38"/>
    <w:rsid w:val="00FD1838"/>
    <w:rsid w:val="00FD3697"/>
    <w:rsid w:val="00FD4EF2"/>
    <w:rsid w:val="00FD6F22"/>
    <w:rsid w:val="00FD6FAC"/>
    <w:rsid w:val="00FE03AE"/>
    <w:rsid w:val="00FF3A04"/>
    <w:rsid w:val="00FF5414"/>
    <w:rsid w:val="00FF62E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itle">
    <w:name w:val="Title"/>
    <w:basedOn w:val="Normal"/>
    <w:next w:val="Normal"/>
    <w:link w:val="TitleChar"/>
    <w:uiPriority w:val="10"/>
    <w:qFormat/>
    <w:rsid w:val="00C618FC"/>
    <w:pPr>
      <w:spacing w:before="240" w:after="60"/>
      <w:jc w:val="center"/>
      <w:outlineLvl w:val="0"/>
    </w:pPr>
    <w:rPr>
      <w:rFonts w:ascii="Aptos Display" w:hAnsi="Aptos Display"/>
      <w:b/>
      <w:bCs/>
      <w:kern w:val="28"/>
      <w:sz w:val="32"/>
      <w:szCs w:val="32"/>
    </w:rPr>
  </w:style>
  <w:style w:type="character" w:customStyle="1" w:styleId="TitleChar">
    <w:name w:val="Title Char"/>
    <w:basedOn w:val="DefaultParagraphFont"/>
    <w:link w:val="Title"/>
    <w:uiPriority w:val="10"/>
    <w:rsid w:val="00C618FC"/>
    <w:rPr>
      <w:rFonts w:ascii="Aptos Display" w:hAnsi="Aptos Display"/>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798804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484972185">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277055652">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91047870">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32083787">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1971353493">
      <w:bodyDiv w:val="1"/>
      <w:marLeft w:val="0"/>
      <w:marRight w:val="0"/>
      <w:marTop w:val="0"/>
      <w:marBottom w:val="0"/>
      <w:divBdr>
        <w:top w:val="none" w:sz="0" w:space="0" w:color="auto"/>
        <w:left w:val="none" w:sz="0" w:space="0" w:color="auto"/>
        <w:bottom w:val="none" w:sz="0" w:space="0" w:color="auto"/>
        <w:right w:val="none" w:sz="0" w:space="0" w:color="auto"/>
      </w:divBdr>
    </w:div>
    <w:div w:id="1972594367">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2.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19D30E-18F8-4BD5-881F-7F88A3EA31D2}"/>
</file>

<file path=customXml/itemProps4.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5.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6.xml><?xml version="1.0" encoding="utf-8"?>
<ds:datastoreItem xmlns:ds="http://schemas.openxmlformats.org/officeDocument/2006/customXml" ds:itemID="{8AFA7190-B68D-49CF-B45D-5449D8FE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912</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12</cp:revision>
  <cp:lastPrinted>2019-01-11T16:22:00Z</cp:lastPrinted>
  <dcterms:created xsi:type="dcterms:W3CDTF">2024-09-12T18:28:00Z</dcterms:created>
  <dcterms:modified xsi:type="dcterms:W3CDTF">2024-12-09T16:40:00Z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