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77ECFB18"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472E12">
        <w:rPr>
          <w:rFonts w:ascii="Daytona Condensed" w:hAnsi="Daytona Condensed" w:cs="Arial"/>
          <w:sz w:val="28"/>
          <w:szCs w:val="28"/>
        </w:rPr>
        <w:t>Minutes</w:t>
      </w:r>
    </w:p>
    <w:p w14:paraId="160340BA" w14:textId="6F6D016F"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903C28">
        <w:rPr>
          <w:rFonts w:ascii="Daytona Condensed" w:hAnsi="Daytona Condensed" w:cs="Arial"/>
          <w:sz w:val="22"/>
          <w:szCs w:val="22"/>
        </w:rPr>
        <w:t>08.14.2024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0B14CFEF" w:rsidR="003D1B68" w:rsidRPr="00F66543" w:rsidRDefault="00775174" w:rsidP="003D2497">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r>
      <w:r w:rsidR="002664D0" w:rsidRPr="00F66543">
        <w:rPr>
          <w:rFonts w:ascii="Daytona Condensed" w:hAnsi="Daytona Condensed" w:cs="Arial"/>
          <w:sz w:val="22"/>
          <w:szCs w:val="22"/>
        </w:rPr>
        <w:t xml:space="preserve">Microsoft Meeting </w:t>
      </w:r>
      <w:r w:rsidR="003C3837" w:rsidRPr="00F66543">
        <w:rPr>
          <w:rFonts w:ascii="Daytona Condensed" w:hAnsi="Daytona Condensed" w:cs="Arial"/>
          <w:sz w:val="22"/>
          <w:szCs w:val="22"/>
        </w:rPr>
        <w:t xml:space="preserve">+1 857-327-9230 </w:t>
      </w:r>
      <w:r w:rsidR="00ED02AF" w:rsidRPr="00F66543">
        <w:rPr>
          <w:rFonts w:ascii="Daytona Condensed" w:hAnsi="Daytona Condensed" w:cs="Arial"/>
          <w:sz w:val="22"/>
          <w:szCs w:val="22"/>
        </w:rPr>
        <w:t xml:space="preserve">| Conf ID </w:t>
      </w:r>
      <w:r w:rsidR="008D2652">
        <w:rPr>
          <w:rFonts w:ascii="Daytona Condensed" w:hAnsi="Daytona Condensed" w:cs="Arial"/>
          <w:sz w:val="22"/>
          <w:szCs w:val="22"/>
        </w:rPr>
        <w:t>530</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551</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991</w:t>
      </w:r>
      <w:r w:rsidR="002664D0" w:rsidRPr="00F66543">
        <w:rPr>
          <w:rFonts w:ascii="Daytona Condensed" w:hAnsi="Daytona Condensed" w:cs="Arial"/>
          <w:sz w:val="22"/>
          <w:szCs w:val="22"/>
        </w:rPr>
        <w:t>#</w:t>
      </w:r>
    </w:p>
    <w:p w14:paraId="1DBC7EE1" w14:textId="77777777" w:rsidR="00D0452A" w:rsidRPr="00F66543" w:rsidRDefault="00D0452A" w:rsidP="00D0452A">
      <w:pPr>
        <w:rPr>
          <w:rFonts w:ascii="Daytona Condensed" w:hAnsi="Daytona Condensed"/>
          <w:sz w:val="22"/>
          <w:szCs w:val="22"/>
        </w:rPr>
      </w:pPr>
    </w:p>
    <w:p w14:paraId="635C5122" w14:textId="1502DF13" w:rsidR="0018576C" w:rsidRPr="00F66543" w:rsidRDefault="00903C28" w:rsidP="00743663">
      <w:pPr>
        <w:pageBreakBefore/>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lastRenderedPageBreak/>
        <w:t>Sarepta Therapeutics</w:t>
      </w:r>
      <w:r w:rsidR="0018576C" w:rsidRPr="00F66543">
        <w:rPr>
          <w:rFonts w:ascii="Daytona Condensed" w:hAnsi="Daytona Condensed"/>
          <w:color w:val="FFFFFF"/>
          <w:sz w:val="28"/>
          <w:szCs w:val="28"/>
        </w:rPr>
        <w:t xml:space="preserve"> | </w:t>
      </w:r>
      <w:r>
        <w:rPr>
          <w:rFonts w:ascii="Daytona Condensed" w:hAnsi="Daytona Condensed"/>
          <w:color w:val="FFFFFF"/>
          <w:sz w:val="28"/>
          <w:szCs w:val="28"/>
        </w:rPr>
        <w:t>9:00 – 9:20</w:t>
      </w:r>
      <w:r w:rsidR="0056129C" w:rsidRPr="00F66543">
        <w:rPr>
          <w:rFonts w:ascii="Daytona Condensed" w:hAnsi="Daytona Condensed"/>
          <w:color w:val="FFFFFF"/>
          <w:sz w:val="28"/>
          <w:szCs w:val="28"/>
        </w:rPr>
        <w:t xml:space="preserve"> </w:t>
      </w:r>
      <w:r w:rsidR="0056129C" w:rsidRPr="00F66543">
        <w:rPr>
          <w:rFonts w:ascii="Daytona Condensed" w:hAnsi="Daytona Condensed" w:cs="Segoe UI"/>
          <w:color w:val="FFFFFF"/>
          <w:sz w:val="28"/>
          <w:szCs w:val="28"/>
        </w:rPr>
        <w:t>|</w:t>
      </w:r>
      <w:r w:rsidR="0056129C" w:rsidRPr="00F66543">
        <w:rPr>
          <w:rFonts w:ascii="Daytona Condensed" w:hAnsi="Daytona Condensed"/>
          <w:color w:val="FFFFFF"/>
          <w:sz w:val="28"/>
          <w:szCs w:val="28"/>
        </w:rPr>
        <w:t xml:space="preserve"> </w:t>
      </w:r>
      <w:r>
        <w:rPr>
          <w:rFonts w:ascii="Daytona Condensed" w:hAnsi="Daytona Condensed"/>
          <w:color w:val="FFFFFF"/>
          <w:sz w:val="28"/>
          <w:szCs w:val="28"/>
        </w:rPr>
        <w:t>Infertility Benefits</w:t>
      </w:r>
    </w:p>
    <w:p w14:paraId="4084DA15" w14:textId="43AF1E10" w:rsidR="00F66543" w:rsidRDefault="00F66543" w:rsidP="004E6679">
      <w:pPr>
        <w:jc w:val="both"/>
        <w:rPr>
          <w:rFonts w:ascii="Daytona Condensed" w:hAnsi="Daytona Condensed"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903C28" w:rsidRPr="004E5121" w14:paraId="5BB66640" w14:textId="77777777" w:rsidTr="00301468">
        <w:trPr>
          <w:trHeight w:val="566"/>
        </w:trPr>
        <w:tc>
          <w:tcPr>
            <w:tcW w:w="2340" w:type="dxa"/>
            <w:shd w:val="clear" w:color="auto" w:fill="4472C4"/>
            <w:vAlign w:val="center"/>
          </w:tcPr>
          <w:p w14:paraId="09A6DBA9"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NSO Submission Date</w:t>
            </w:r>
          </w:p>
        </w:tc>
        <w:tc>
          <w:tcPr>
            <w:tcW w:w="2520" w:type="dxa"/>
            <w:shd w:val="clear" w:color="auto" w:fill="auto"/>
            <w:vAlign w:val="center"/>
          </w:tcPr>
          <w:p w14:paraId="61458B01"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 xml:space="preserve"> 8/9/24</w:t>
            </w:r>
          </w:p>
        </w:tc>
        <w:tc>
          <w:tcPr>
            <w:tcW w:w="2520" w:type="dxa"/>
            <w:shd w:val="clear" w:color="auto" w:fill="4472C4"/>
            <w:vAlign w:val="center"/>
          </w:tcPr>
          <w:p w14:paraId="43F29070"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Submitted by: Name | Phone #</w:t>
            </w:r>
          </w:p>
        </w:tc>
        <w:tc>
          <w:tcPr>
            <w:tcW w:w="2880" w:type="dxa"/>
            <w:shd w:val="clear" w:color="auto" w:fill="auto"/>
            <w:vAlign w:val="center"/>
          </w:tcPr>
          <w:p w14:paraId="4B9BE1D1"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Brandon Metevier</w:t>
            </w:r>
          </w:p>
          <w:p w14:paraId="3632F38E"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616-246-8361</w:t>
            </w:r>
          </w:p>
        </w:tc>
      </w:tr>
      <w:tr w:rsidR="00903C28" w:rsidRPr="004E5121" w14:paraId="2D6B19C8" w14:textId="77777777" w:rsidTr="004E5121">
        <w:trPr>
          <w:trHeight w:val="422"/>
        </w:trPr>
        <w:tc>
          <w:tcPr>
            <w:tcW w:w="2340" w:type="dxa"/>
            <w:shd w:val="clear" w:color="auto" w:fill="4472C4"/>
            <w:vAlign w:val="center"/>
          </w:tcPr>
          <w:p w14:paraId="7F7D9304"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Account Name | #</w:t>
            </w:r>
          </w:p>
        </w:tc>
        <w:tc>
          <w:tcPr>
            <w:tcW w:w="2520" w:type="dxa"/>
            <w:shd w:val="clear" w:color="auto" w:fill="auto"/>
            <w:vAlign w:val="center"/>
          </w:tcPr>
          <w:p w14:paraId="0F7E04A1"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Sarepta Therapeutics</w:t>
            </w:r>
          </w:p>
        </w:tc>
        <w:tc>
          <w:tcPr>
            <w:tcW w:w="2520" w:type="dxa"/>
            <w:shd w:val="clear" w:color="auto" w:fill="4472C4"/>
            <w:vAlign w:val="center"/>
          </w:tcPr>
          <w:p w14:paraId="708457D9"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Sample Group Number</w:t>
            </w:r>
          </w:p>
        </w:tc>
        <w:tc>
          <w:tcPr>
            <w:tcW w:w="2880" w:type="dxa"/>
            <w:shd w:val="clear" w:color="auto" w:fill="auto"/>
            <w:vAlign w:val="center"/>
          </w:tcPr>
          <w:p w14:paraId="202B04FD" w14:textId="77777777" w:rsidR="00903C28" w:rsidRPr="004E5121" w:rsidRDefault="00903C28" w:rsidP="00301468">
            <w:pPr>
              <w:rPr>
                <w:rFonts w:ascii="Calibri" w:hAnsi="Calibri" w:cs="Calibri"/>
                <w:sz w:val="18"/>
                <w:szCs w:val="18"/>
              </w:rPr>
            </w:pPr>
          </w:p>
        </w:tc>
      </w:tr>
      <w:tr w:rsidR="00903C28" w:rsidRPr="004E5121" w14:paraId="2D00435E" w14:textId="77777777" w:rsidTr="004E5121">
        <w:trPr>
          <w:trHeight w:val="440"/>
        </w:trPr>
        <w:tc>
          <w:tcPr>
            <w:tcW w:w="2340" w:type="dxa"/>
            <w:shd w:val="clear" w:color="auto" w:fill="4472C4"/>
            <w:vAlign w:val="center"/>
          </w:tcPr>
          <w:p w14:paraId="00C8C628"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Anniversary Date</w:t>
            </w:r>
          </w:p>
        </w:tc>
        <w:tc>
          <w:tcPr>
            <w:tcW w:w="2520" w:type="dxa"/>
            <w:shd w:val="clear" w:color="auto" w:fill="auto"/>
            <w:vAlign w:val="center"/>
          </w:tcPr>
          <w:p w14:paraId="31669E5C"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1/1/25</w:t>
            </w:r>
          </w:p>
        </w:tc>
        <w:tc>
          <w:tcPr>
            <w:tcW w:w="2520" w:type="dxa"/>
            <w:shd w:val="clear" w:color="auto" w:fill="4472C4"/>
            <w:vAlign w:val="center"/>
          </w:tcPr>
          <w:p w14:paraId="48D6013F"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Requested Effective Date</w:t>
            </w:r>
          </w:p>
        </w:tc>
        <w:tc>
          <w:tcPr>
            <w:tcW w:w="2880" w:type="dxa"/>
            <w:shd w:val="clear" w:color="auto" w:fill="auto"/>
            <w:vAlign w:val="center"/>
          </w:tcPr>
          <w:p w14:paraId="54FA9A5A"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1/1/25</w:t>
            </w:r>
          </w:p>
        </w:tc>
      </w:tr>
      <w:tr w:rsidR="00903C28" w:rsidRPr="004E5121" w14:paraId="4E748F2A" w14:textId="77777777" w:rsidTr="004E5121">
        <w:trPr>
          <w:trHeight w:val="440"/>
        </w:trPr>
        <w:tc>
          <w:tcPr>
            <w:tcW w:w="2340" w:type="dxa"/>
            <w:shd w:val="clear" w:color="auto" w:fill="4472C4"/>
            <w:vAlign w:val="center"/>
          </w:tcPr>
          <w:p w14:paraId="7E252A5D"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Assigned Underwriter</w:t>
            </w:r>
          </w:p>
        </w:tc>
        <w:tc>
          <w:tcPr>
            <w:tcW w:w="2520" w:type="dxa"/>
            <w:shd w:val="clear" w:color="auto" w:fill="auto"/>
            <w:vAlign w:val="center"/>
          </w:tcPr>
          <w:p w14:paraId="72D71AFB"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Christine Robidoux</w:t>
            </w:r>
          </w:p>
        </w:tc>
        <w:tc>
          <w:tcPr>
            <w:tcW w:w="2520" w:type="dxa"/>
            <w:shd w:val="clear" w:color="auto" w:fill="4472C4"/>
            <w:vAlign w:val="center"/>
          </w:tcPr>
          <w:p w14:paraId="41331049"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 xml:space="preserve">List SMEs needed for discussion </w:t>
            </w:r>
          </w:p>
        </w:tc>
        <w:tc>
          <w:tcPr>
            <w:tcW w:w="2880" w:type="dxa"/>
            <w:shd w:val="clear" w:color="auto" w:fill="auto"/>
            <w:vAlign w:val="center"/>
          </w:tcPr>
          <w:p w14:paraId="5F049928" w14:textId="77777777" w:rsidR="00903C28" w:rsidRPr="004E5121" w:rsidRDefault="00903C28" w:rsidP="00301468">
            <w:pPr>
              <w:rPr>
                <w:rFonts w:ascii="Calibri" w:hAnsi="Calibri" w:cs="Calibri"/>
                <w:sz w:val="18"/>
                <w:szCs w:val="18"/>
              </w:rPr>
            </w:pPr>
          </w:p>
        </w:tc>
      </w:tr>
      <w:tr w:rsidR="00903C28" w:rsidRPr="004E5121" w14:paraId="0130D8C3" w14:textId="77777777" w:rsidTr="004E5121">
        <w:trPr>
          <w:trHeight w:val="440"/>
        </w:trPr>
        <w:tc>
          <w:tcPr>
            <w:tcW w:w="2340" w:type="dxa"/>
            <w:shd w:val="clear" w:color="auto" w:fill="4472C4"/>
            <w:vAlign w:val="center"/>
          </w:tcPr>
          <w:p w14:paraId="68A50CDB"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New or Revised NSO Request?</w:t>
            </w:r>
          </w:p>
        </w:tc>
        <w:tc>
          <w:tcPr>
            <w:tcW w:w="2520" w:type="dxa"/>
            <w:shd w:val="clear" w:color="auto" w:fill="auto"/>
            <w:vAlign w:val="center"/>
          </w:tcPr>
          <w:p w14:paraId="1EEB1C28"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New</w:t>
            </w:r>
          </w:p>
        </w:tc>
        <w:tc>
          <w:tcPr>
            <w:tcW w:w="2520" w:type="dxa"/>
            <w:shd w:val="clear" w:color="auto" w:fill="4472C4"/>
            <w:vAlign w:val="center"/>
          </w:tcPr>
          <w:p w14:paraId="3CA3E1E7"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Date of initial NSO request</w:t>
            </w:r>
          </w:p>
        </w:tc>
        <w:tc>
          <w:tcPr>
            <w:tcW w:w="2880" w:type="dxa"/>
            <w:shd w:val="clear" w:color="auto" w:fill="auto"/>
            <w:vAlign w:val="center"/>
          </w:tcPr>
          <w:p w14:paraId="761E3DAC"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8/9/24</w:t>
            </w:r>
          </w:p>
        </w:tc>
      </w:tr>
      <w:tr w:rsidR="00903C28" w:rsidRPr="004E5121" w14:paraId="65C94236" w14:textId="77777777" w:rsidTr="004E5121">
        <w:trPr>
          <w:trHeight w:val="350"/>
        </w:trPr>
        <w:tc>
          <w:tcPr>
            <w:tcW w:w="2340" w:type="dxa"/>
            <w:shd w:val="clear" w:color="auto" w:fill="4472C4"/>
            <w:vAlign w:val="center"/>
          </w:tcPr>
          <w:p w14:paraId="49F86C42"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New Sale, Renewal, or RFP?</w:t>
            </w:r>
          </w:p>
        </w:tc>
        <w:tc>
          <w:tcPr>
            <w:tcW w:w="2520" w:type="dxa"/>
            <w:shd w:val="clear" w:color="auto" w:fill="auto"/>
            <w:vAlign w:val="center"/>
          </w:tcPr>
          <w:p w14:paraId="5A5DFB64"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New Sale</w:t>
            </w:r>
          </w:p>
        </w:tc>
        <w:tc>
          <w:tcPr>
            <w:tcW w:w="2520" w:type="dxa"/>
            <w:shd w:val="clear" w:color="auto" w:fill="4472C4"/>
            <w:vAlign w:val="center"/>
          </w:tcPr>
          <w:p w14:paraId="62820158"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Account Size</w:t>
            </w:r>
          </w:p>
        </w:tc>
        <w:tc>
          <w:tcPr>
            <w:tcW w:w="2880" w:type="dxa"/>
            <w:shd w:val="clear" w:color="auto" w:fill="auto"/>
            <w:vAlign w:val="center"/>
          </w:tcPr>
          <w:p w14:paraId="307A7AE4"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1,129 Subs</w:t>
            </w:r>
          </w:p>
        </w:tc>
      </w:tr>
      <w:tr w:rsidR="00903C28" w:rsidRPr="004E5121" w14:paraId="12936BDC" w14:textId="77777777" w:rsidTr="004E5121">
        <w:trPr>
          <w:trHeight w:val="440"/>
        </w:trPr>
        <w:tc>
          <w:tcPr>
            <w:tcW w:w="2340" w:type="dxa"/>
            <w:shd w:val="clear" w:color="auto" w:fill="4472C4"/>
            <w:vAlign w:val="center"/>
          </w:tcPr>
          <w:p w14:paraId="74FDF319"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Insured or ASC</w:t>
            </w:r>
          </w:p>
        </w:tc>
        <w:tc>
          <w:tcPr>
            <w:tcW w:w="2520" w:type="dxa"/>
            <w:shd w:val="clear" w:color="auto" w:fill="auto"/>
            <w:vAlign w:val="center"/>
          </w:tcPr>
          <w:p w14:paraId="4D63EBFC"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Insured and ASC</w:t>
            </w:r>
          </w:p>
        </w:tc>
        <w:tc>
          <w:tcPr>
            <w:tcW w:w="2520" w:type="dxa"/>
            <w:tcBorders>
              <w:bottom w:val="single" w:sz="4" w:space="0" w:color="auto"/>
            </w:tcBorders>
            <w:shd w:val="clear" w:color="auto" w:fill="4472C4"/>
            <w:vAlign w:val="center"/>
          </w:tcPr>
          <w:p w14:paraId="0D60FD97"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OLB Plan Name</w:t>
            </w:r>
          </w:p>
        </w:tc>
        <w:tc>
          <w:tcPr>
            <w:tcW w:w="2880" w:type="dxa"/>
            <w:shd w:val="clear" w:color="auto" w:fill="auto"/>
            <w:vAlign w:val="center"/>
          </w:tcPr>
          <w:p w14:paraId="5CED3191"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 xml:space="preserve">Blue Care Elect </w:t>
            </w:r>
          </w:p>
        </w:tc>
      </w:tr>
      <w:tr w:rsidR="00903C28" w:rsidRPr="004E5121" w14:paraId="71A8DBD2" w14:textId="77777777" w:rsidTr="00301468">
        <w:trPr>
          <w:trHeight w:val="548"/>
        </w:trPr>
        <w:tc>
          <w:tcPr>
            <w:tcW w:w="2340" w:type="dxa"/>
            <w:shd w:val="clear" w:color="auto" w:fill="4472C4"/>
            <w:vAlign w:val="center"/>
          </w:tcPr>
          <w:p w14:paraId="3C9D84C7"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Performance Guaranteed Account?</w:t>
            </w:r>
          </w:p>
        </w:tc>
        <w:tc>
          <w:tcPr>
            <w:tcW w:w="2520" w:type="dxa"/>
            <w:shd w:val="clear" w:color="auto" w:fill="auto"/>
            <w:vAlign w:val="center"/>
          </w:tcPr>
          <w:p w14:paraId="01FBA66E" w14:textId="77777777" w:rsidR="00903C28" w:rsidRPr="004E5121" w:rsidRDefault="00903C28" w:rsidP="00301468">
            <w:pPr>
              <w:rPr>
                <w:rFonts w:ascii="Calibri" w:hAnsi="Calibri" w:cs="Calibri"/>
                <w:sz w:val="18"/>
                <w:szCs w:val="18"/>
              </w:rPr>
            </w:pPr>
          </w:p>
        </w:tc>
        <w:tc>
          <w:tcPr>
            <w:tcW w:w="2520" w:type="dxa"/>
            <w:shd w:val="clear" w:color="auto" w:fill="4472C4"/>
            <w:vAlign w:val="center"/>
          </w:tcPr>
          <w:p w14:paraId="2E2C7F29"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Pharmacy Carveout Y|N?</w:t>
            </w:r>
          </w:p>
          <w:p w14:paraId="7C172062" w14:textId="77777777" w:rsidR="00903C28" w:rsidRPr="004E5121" w:rsidRDefault="00903C28" w:rsidP="00301468">
            <w:pPr>
              <w:rPr>
                <w:rFonts w:ascii="Calibri" w:hAnsi="Calibri" w:cs="Calibri"/>
                <w:sz w:val="18"/>
                <w:szCs w:val="18"/>
              </w:rPr>
            </w:pPr>
            <w:r w:rsidRPr="004E5121">
              <w:rPr>
                <w:rFonts w:ascii="Calibri" w:hAnsi="Calibri" w:cs="Calibri"/>
                <w:sz w:val="18"/>
                <w:szCs w:val="18"/>
              </w:rPr>
              <w:t>(If Y include PBM)</w:t>
            </w:r>
          </w:p>
        </w:tc>
        <w:tc>
          <w:tcPr>
            <w:tcW w:w="2880" w:type="dxa"/>
            <w:shd w:val="clear" w:color="auto" w:fill="auto"/>
            <w:vAlign w:val="center"/>
          </w:tcPr>
          <w:p w14:paraId="1E42544D" w14:textId="77777777" w:rsidR="00903C28" w:rsidRPr="004E5121" w:rsidRDefault="00903C28" w:rsidP="00301468">
            <w:pPr>
              <w:rPr>
                <w:rFonts w:ascii="Calibri" w:hAnsi="Calibri" w:cs="Calibri"/>
                <w:sz w:val="18"/>
                <w:szCs w:val="18"/>
              </w:rPr>
            </w:pPr>
          </w:p>
        </w:tc>
      </w:tr>
    </w:tbl>
    <w:p w14:paraId="1BF178D0" w14:textId="77777777" w:rsidR="007E168C" w:rsidRPr="00F66543" w:rsidRDefault="007E168C" w:rsidP="002F0DCC">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Offering/Benefit Requested</w:t>
      </w:r>
      <w:r w:rsidRPr="00F66543">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AB249F" w:rsidRPr="00AB249F" w14:paraId="09F354CB" w14:textId="77777777" w:rsidTr="00AB249F">
        <w:tc>
          <w:tcPr>
            <w:tcW w:w="10340" w:type="dxa"/>
          </w:tcPr>
          <w:p w14:paraId="0B995599" w14:textId="77777777" w:rsidR="00903C28" w:rsidRPr="00903C28" w:rsidRDefault="00903C28" w:rsidP="00903C28">
            <w:pPr>
              <w:rPr>
                <w:rFonts w:ascii="Daytona Condensed" w:hAnsi="Daytona Condensed" w:cs="Calibri"/>
                <w:color w:val="1F4E79" w:themeColor="accent5" w:themeShade="80"/>
                <w:sz w:val="20"/>
                <w:szCs w:val="20"/>
              </w:rPr>
            </w:pPr>
            <w:bookmarkStart w:id="0" w:name="_Hlk94603614"/>
            <w:r w:rsidRPr="00903C28">
              <w:rPr>
                <w:rFonts w:ascii="Daytona Condensed" w:hAnsi="Daytona Condensed" w:cs="Calibri"/>
                <w:color w:val="1F4E79" w:themeColor="accent5" w:themeShade="80"/>
                <w:sz w:val="20"/>
                <w:szCs w:val="20"/>
              </w:rPr>
              <w:t>Sarepta Therapeutics is looking for us to expand infertility benefits to be more inclusive. They are looking for this on a fully insured basis as well as a self-insured basis (Believe they are going with fully insured).</w:t>
            </w:r>
          </w:p>
          <w:p w14:paraId="14758E80" w14:textId="77777777" w:rsidR="00903C28" w:rsidRPr="00903C28" w:rsidRDefault="00903C28" w:rsidP="00903C28">
            <w:pPr>
              <w:rPr>
                <w:rFonts w:ascii="Daytona Condensed" w:hAnsi="Daytona Condensed" w:cs="Calibri"/>
                <w:color w:val="1F4E79" w:themeColor="accent5" w:themeShade="80"/>
                <w:sz w:val="20"/>
                <w:szCs w:val="20"/>
              </w:rPr>
            </w:pPr>
          </w:p>
          <w:p w14:paraId="7CE875A6" w14:textId="225AAA30" w:rsidR="00903C28" w:rsidRPr="00903C28" w:rsidRDefault="00903C28" w:rsidP="00903C28">
            <w:pPr>
              <w:pStyle w:val="ListParagraph"/>
              <w:numPr>
                <w:ilvl w:val="0"/>
                <w:numId w:val="35"/>
              </w:numPr>
              <w:rPr>
                <w:rFonts w:ascii="Daytona Condensed" w:hAnsi="Daytona Condensed" w:cs="Calibri"/>
                <w:color w:val="1F4E79" w:themeColor="accent5" w:themeShade="80"/>
                <w:sz w:val="20"/>
                <w:szCs w:val="20"/>
              </w:rPr>
            </w:pPr>
            <w:r w:rsidRPr="00903C28">
              <w:rPr>
                <w:rFonts w:ascii="Daytona Condensed" w:hAnsi="Daytona Condensed" w:cs="Calibri"/>
                <w:color w:val="1F4E79" w:themeColor="accent5" w:themeShade="80"/>
                <w:sz w:val="20"/>
                <w:szCs w:val="20"/>
              </w:rPr>
              <w:t>Reciprocal in vitro fertilization (IVF) treatment, without first undergoing intrauterine insemination, for same-sex female couples without documented infertility</w:t>
            </w:r>
          </w:p>
          <w:p w14:paraId="7CF6677F" w14:textId="4ACA081F" w:rsidR="00903C28" w:rsidRPr="00903C28" w:rsidRDefault="00903C28" w:rsidP="00903C28">
            <w:pPr>
              <w:pStyle w:val="ListParagraph"/>
              <w:numPr>
                <w:ilvl w:val="0"/>
                <w:numId w:val="35"/>
              </w:numPr>
              <w:rPr>
                <w:rFonts w:ascii="Daytona Condensed" w:hAnsi="Daytona Condensed" w:cs="Calibri"/>
                <w:color w:val="1F4E79" w:themeColor="accent5" w:themeShade="80"/>
                <w:sz w:val="20"/>
                <w:szCs w:val="20"/>
              </w:rPr>
            </w:pPr>
            <w:r w:rsidRPr="00903C28">
              <w:rPr>
                <w:rFonts w:ascii="Daytona Condensed" w:hAnsi="Daytona Condensed" w:cs="Calibri"/>
                <w:color w:val="1F4E79" w:themeColor="accent5" w:themeShade="80"/>
                <w:sz w:val="20"/>
                <w:szCs w:val="20"/>
              </w:rPr>
              <w:t>Use of cryopreserved eggs created by either partner when created for fertility preservation as part of the in vitro fertilization (IVF) process</w:t>
            </w:r>
          </w:p>
          <w:p w14:paraId="13ED7FA1" w14:textId="4307ADBD" w:rsidR="00903C28" w:rsidRPr="00903C28" w:rsidRDefault="00903C28" w:rsidP="00903C28">
            <w:pPr>
              <w:pStyle w:val="ListParagraph"/>
              <w:numPr>
                <w:ilvl w:val="0"/>
                <w:numId w:val="35"/>
              </w:numPr>
              <w:rPr>
                <w:rFonts w:ascii="Daytona Condensed" w:hAnsi="Daytona Condensed" w:cs="Calibri"/>
                <w:color w:val="1F4E79" w:themeColor="accent5" w:themeShade="80"/>
                <w:sz w:val="20"/>
                <w:szCs w:val="20"/>
              </w:rPr>
            </w:pPr>
            <w:r w:rsidRPr="00903C28">
              <w:rPr>
                <w:rFonts w:ascii="Daytona Condensed" w:hAnsi="Daytona Condensed" w:cs="Calibri"/>
                <w:color w:val="1F4E79" w:themeColor="accent5" w:themeShade="80"/>
                <w:sz w:val="20"/>
                <w:szCs w:val="20"/>
              </w:rPr>
              <w:t>Donor sperm for same-sex female couples without documented infertility</w:t>
            </w:r>
          </w:p>
          <w:p w14:paraId="35474373" w14:textId="53AD38CE" w:rsidR="00AB249F" w:rsidRPr="00903C28" w:rsidRDefault="00903C28" w:rsidP="00903C28">
            <w:pPr>
              <w:pStyle w:val="ListParagraph"/>
              <w:numPr>
                <w:ilvl w:val="0"/>
                <w:numId w:val="35"/>
              </w:numPr>
              <w:rPr>
                <w:rFonts w:ascii="Daytona Condensed" w:hAnsi="Daytona Condensed" w:cs="Calibri"/>
                <w:color w:val="1F4E79" w:themeColor="accent5" w:themeShade="80"/>
                <w:sz w:val="20"/>
                <w:szCs w:val="20"/>
              </w:rPr>
            </w:pPr>
            <w:bookmarkStart w:id="1" w:name="OLE_LINK1"/>
            <w:r w:rsidRPr="00903C28">
              <w:rPr>
                <w:rFonts w:ascii="Daytona Condensed" w:hAnsi="Daytona Condensed" w:cs="Calibri"/>
                <w:color w:val="1F4E79" w:themeColor="accent5" w:themeShade="80"/>
                <w:sz w:val="20"/>
                <w:szCs w:val="20"/>
              </w:rPr>
              <w:t xml:space="preserve">Donor egg/embryo for single male or same sex male couples – This is for the egg/embryo only.  </w:t>
            </w:r>
            <w:r w:rsidRPr="00472E12">
              <w:rPr>
                <w:rFonts w:ascii="Daytona Condensed" w:hAnsi="Daytona Condensed" w:cs="Calibri"/>
                <w:color w:val="1F4E79" w:themeColor="accent5" w:themeShade="80"/>
                <w:sz w:val="20"/>
                <w:szCs w:val="20"/>
                <w:highlight w:val="yellow"/>
              </w:rPr>
              <w:t>The rest would go through the surrogacy benefit that Sarepta Therapeutics offers to their associates directly and administered by Sarepta Therapeutics</w:t>
            </w:r>
            <w:bookmarkEnd w:id="1"/>
            <w:r w:rsidRPr="00472E12">
              <w:rPr>
                <w:rFonts w:ascii="Daytona Condensed" w:hAnsi="Daytona Condensed" w:cs="Calibri"/>
                <w:color w:val="1F4E79" w:themeColor="accent5" w:themeShade="80"/>
                <w:sz w:val="20"/>
                <w:szCs w:val="20"/>
                <w:highlight w:val="yellow"/>
              </w:rPr>
              <w:t>.</w:t>
            </w:r>
          </w:p>
        </w:tc>
      </w:tr>
    </w:tbl>
    <w:bookmarkEnd w:id="0"/>
    <w:p w14:paraId="4A75986A" w14:textId="77777777" w:rsidR="007E168C" w:rsidRPr="00F66543" w:rsidRDefault="007E168C" w:rsidP="007D49FC">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580B5B" w:rsidRPr="00F66543" w14:paraId="60B08C9D" w14:textId="77777777" w:rsidTr="00ED7B97">
        <w:trPr>
          <w:trHeight w:val="404"/>
        </w:trPr>
        <w:tc>
          <w:tcPr>
            <w:tcW w:w="2332" w:type="dxa"/>
            <w:shd w:val="clear" w:color="auto" w:fill="00B0F0"/>
          </w:tcPr>
          <w:p w14:paraId="3A27FD5D" w14:textId="77777777" w:rsidR="00580B5B" w:rsidRPr="00F66543" w:rsidRDefault="00580B5B" w:rsidP="00CC4D39">
            <w:pPr>
              <w:rPr>
                <w:rFonts w:ascii="Daytona Condensed" w:hAnsi="Daytona Condensed" w:cs="Calibri"/>
                <w:color w:val="FFFFFF"/>
              </w:rPr>
            </w:pPr>
            <w:r w:rsidRPr="00F66543">
              <w:rPr>
                <w:rFonts w:ascii="Daytona Condensed" w:hAnsi="Daytona Condensed" w:cs="Calibri"/>
                <w:color w:val="FFFFFF"/>
              </w:rPr>
              <w:t>Status</w:t>
            </w:r>
          </w:p>
        </w:tc>
        <w:tc>
          <w:tcPr>
            <w:tcW w:w="8008" w:type="dxa"/>
            <w:shd w:val="clear" w:color="auto" w:fill="00B0F0"/>
          </w:tcPr>
          <w:p w14:paraId="2B2FB7F2" w14:textId="77777777" w:rsidR="00580B5B" w:rsidRPr="00F66543" w:rsidRDefault="00580B5B" w:rsidP="00CC4D39">
            <w:pPr>
              <w:spacing w:after="100" w:afterAutospacing="1"/>
              <w:rPr>
                <w:rFonts w:ascii="Daytona Condensed" w:hAnsi="Daytona Condensed" w:cs="Calibri"/>
                <w:color w:val="FFFFFF"/>
              </w:rPr>
            </w:pPr>
            <w:r w:rsidRPr="00F66543">
              <w:rPr>
                <w:rFonts w:ascii="Daytona Condensed" w:hAnsi="Daytona Condensed" w:cs="Calibri"/>
                <w:color w:val="FFFFFF"/>
              </w:rPr>
              <w:t xml:space="preserve">Comments </w:t>
            </w:r>
            <w:r w:rsidRPr="00F66543">
              <w:rPr>
                <w:rFonts w:ascii="Daytona Condensed" w:hAnsi="Daytona Condensed" w:cs="Calibri"/>
                <w:color w:val="FFFFFF"/>
              </w:rPr>
              <w:sym w:font="Symbol" w:char="F0EF"/>
            </w:r>
            <w:r w:rsidRPr="00F66543">
              <w:rPr>
                <w:rFonts w:ascii="Daytona Condensed" w:hAnsi="Daytona Condensed" w:cs="Calibri"/>
                <w:color w:val="FFFFFF"/>
              </w:rPr>
              <w:t xml:space="preserve">Concerns </w:t>
            </w:r>
            <w:r w:rsidRPr="00F66543">
              <w:rPr>
                <w:rFonts w:ascii="Daytona Condensed" w:hAnsi="Daytona Condensed" w:cs="Calibri"/>
                <w:color w:val="FFFFFF"/>
              </w:rPr>
              <w:sym w:font="Symbol" w:char="F0EF"/>
            </w:r>
            <w:r w:rsidRPr="00F66543">
              <w:rPr>
                <w:rFonts w:ascii="Daytona Condensed" w:hAnsi="Daytona Condensed" w:cs="Calibri"/>
                <w:color w:val="FFFFFF"/>
              </w:rPr>
              <w:t>Action Items</w:t>
            </w:r>
          </w:p>
        </w:tc>
      </w:tr>
      <w:tr w:rsidR="00DA2533" w:rsidRPr="00F66543" w14:paraId="464CF336" w14:textId="77777777" w:rsidTr="00F21587">
        <w:tc>
          <w:tcPr>
            <w:tcW w:w="2332" w:type="dxa"/>
          </w:tcPr>
          <w:p w14:paraId="4D2EBC5D" w14:textId="504B6ECE" w:rsidR="00DA2533" w:rsidRPr="004E5121" w:rsidRDefault="004E5121" w:rsidP="00F66543">
            <w:pPr>
              <w:rPr>
                <w:rFonts w:ascii="Daytona Condensed" w:hAnsi="Daytona Condensed" w:cs="Calibri"/>
                <w:color w:val="FF0000"/>
                <w:sz w:val="20"/>
                <w:szCs w:val="20"/>
                <w:shd w:val="clear" w:color="auto" w:fill="FFFFFF"/>
              </w:rPr>
            </w:pPr>
            <w:r w:rsidRPr="00FA7DC1">
              <w:rPr>
                <w:rFonts w:ascii="Daytona Condensed" w:hAnsi="Daytona Condensed" w:cs="Calibri"/>
                <w:color w:val="FF0000"/>
                <w:sz w:val="20"/>
                <w:szCs w:val="20"/>
                <w:highlight w:val="yellow"/>
                <w:shd w:val="clear" w:color="auto" w:fill="FFFFFF"/>
              </w:rPr>
              <w:fldChar w:fldCharType="begin">
                <w:ffData>
                  <w:name w:val="Check1"/>
                  <w:enabled/>
                  <w:calcOnExit w:val="0"/>
                  <w:checkBox>
                    <w:sizeAuto/>
                    <w:default w:val="1"/>
                  </w:checkBox>
                </w:ffData>
              </w:fldChar>
            </w:r>
            <w:bookmarkStart w:id="2" w:name="Check1"/>
            <w:r w:rsidRPr="00FA7DC1">
              <w:rPr>
                <w:rFonts w:ascii="Daytona Condensed" w:hAnsi="Daytona Condensed" w:cs="Calibri"/>
                <w:color w:val="FF0000"/>
                <w:sz w:val="20"/>
                <w:szCs w:val="20"/>
                <w:highlight w:val="yellow"/>
                <w:shd w:val="clear" w:color="auto" w:fill="FFFFFF"/>
              </w:rPr>
              <w:instrText xml:space="preserve"> FORMCHECKBOX </w:instrText>
            </w:r>
            <w:r w:rsidRPr="00FA7DC1">
              <w:rPr>
                <w:rFonts w:ascii="Daytona Condensed" w:hAnsi="Daytona Condensed" w:cs="Calibri"/>
                <w:color w:val="FF0000"/>
                <w:sz w:val="20"/>
                <w:szCs w:val="20"/>
                <w:highlight w:val="yellow"/>
                <w:shd w:val="clear" w:color="auto" w:fill="FFFFFF"/>
              </w:rPr>
            </w:r>
            <w:r w:rsidRPr="00FA7DC1">
              <w:rPr>
                <w:rFonts w:ascii="Daytona Condensed" w:hAnsi="Daytona Condensed" w:cs="Calibri"/>
                <w:color w:val="FF0000"/>
                <w:sz w:val="20"/>
                <w:szCs w:val="20"/>
                <w:highlight w:val="yellow"/>
                <w:shd w:val="clear" w:color="auto" w:fill="FFFFFF"/>
              </w:rPr>
              <w:fldChar w:fldCharType="separate"/>
            </w:r>
            <w:r w:rsidRPr="00FA7DC1">
              <w:rPr>
                <w:rFonts w:ascii="Daytona Condensed" w:hAnsi="Daytona Condensed" w:cs="Calibri"/>
                <w:color w:val="FF0000"/>
                <w:sz w:val="20"/>
                <w:szCs w:val="20"/>
                <w:highlight w:val="yellow"/>
                <w:shd w:val="clear" w:color="auto" w:fill="FFFFFF"/>
              </w:rPr>
              <w:fldChar w:fldCharType="end"/>
            </w:r>
            <w:bookmarkEnd w:id="2"/>
            <w:r w:rsidR="00DA2533" w:rsidRPr="00FA7DC1">
              <w:rPr>
                <w:rFonts w:ascii="Daytona Condensed" w:hAnsi="Daytona Condensed" w:cs="Calibri"/>
                <w:color w:val="FF0000"/>
                <w:sz w:val="20"/>
                <w:szCs w:val="20"/>
                <w:highlight w:val="yellow"/>
                <w:shd w:val="clear" w:color="auto" w:fill="FFFFFF"/>
              </w:rPr>
              <w:t xml:space="preserve"> </w:t>
            </w:r>
            <w:r w:rsidR="006D25EC" w:rsidRPr="00FA7DC1">
              <w:rPr>
                <w:rFonts w:ascii="Daytona Condensed" w:hAnsi="Daytona Condensed" w:cs="Calibri"/>
                <w:color w:val="FF0000"/>
                <w:sz w:val="20"/>
                <w:szCs w:val="20"/>
                <w:highlight w:val="yellow"/>
                <w:shd w:val="clear" w:color="auto" w:fill="FFFFFF"/>
              </w:rPr>
              <w:t>Approved</w:t>
            </w:r>
            <w:r w:rsidR="00FA7DC1" w:rsidRPr="00FA7DC1">
              <w:rPr>
                <w:rFonts w:ascii="Daytona Condensed" w:hAnsi="Daytona Condensed" w:cs="Calibri"/>
                <w:color w:val="FF0000"/>
                <w:sz w:val="20"/>
                <w:szCs w:val="20"/>
                <w:highlight w:val="yellow"/>
                <w:shd w:val="clear" w:color="auto" w:fill="FFFFFF"/>
              </w:rPr>
              <w:t xml:space="preserve"> with comments</w:t>
            </w:r>
          </w:p>
          <w:p w14:paraId="58FB3931" w14:textId="77777777" w:rsidR="00F66543" w:rsidRDefault="00F66543" w:rsidP="00F66543">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2"/>
                  <w:enabled/>
                  <w:calcOnExit w:val="0"/>
                  <w:checkBox>
                    <w:sizeAuto/>
                    <w:default w:val="0"/>
                  </w:checkBox>
                </w:ffData>
              </w:fldChar>
            </w:r>
            <w:bookmarkStart w:id="3" w:name="Check2"/>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bookmarkEnd w:id="3"/>
            <w:r w:rsidRPr="00F66543">
              <w:rPr>
                <w:rFonts w:ascii="Daytona Condensed" w:hAnsi="Daytona Condensed" w:cs="Calibri"/>
                <w:sz w:val="20"/>
                <w:szCs w:val="20"/>
              </w:rPr>
              <w:t xml:space="preserve"> Denied</w:t>
            </w:r>
          </w:p>
          <w:p w14:paraId="557CC741" w14:textId="77777777" w:rsidR="00F66543" w:rsidRDefault="00F66543" w:rsidP="00F66543">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3"/>
                  <w:enabled/>
                  <w:calcOnExit w:val="0"/>
                  <w:checkBox>
                    <w:sizeAuto/>
                    <w:default w:val="0"/>
                  </w:checkBox>
                </w:ffData>
              </w:fldChar>
            </w:r>
            <w:bookmarkStart w:id="4" w:name="Check3"/>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bookmarkEnd w:id="4"/>
            <w:r w:rsidRPr="00F66543">
              <w:rPr>
                <w:rFonts w:ascii="Daytona Condensed" w:hAnsi="Daytona Condensed" w:cs="Calibri"/>
                <w:sz w:val="20"/>
                <w:szCs w:val="20"/>
              </w:rPr>
              <w:t xml:space="preserve"> Pending</w:t>
            </w:r>
          </w:p>
          <w:p w14:paraId="457E3FD3" w14:textId="2EF4F530" w:rsidR="00F66543" w:rsidRPr="00F66543" w:rsidRDefault="00F66543" w:rsidP="00F66543">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4"/>
                  <w:enabled/>
                  <w:calcOnExit w:val="0"/>
                  <w:checkBox>
                    <w:sizeAuto/>
                    <w:default w:val="0"/>
                  </w:checkBox>
                </w:ffData>
              </w:fldChar>
            </w:r>
            <w:bookmarkStart w:id="5" w:name="Check4"/>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bookmarkEnd w:id="5"/>
            <w:r w:rsidRPr="00F66543">
              <w:rPr>
                <w:rFonts w:ascii="Daytona Condensed" w:hAnsi="Daytona Condensed" w:cs="Calibri"/>
                <w:sz w:val="20"/>
                <w:szCs w:val="20"/>
              </w:rPr>
              <w:t xml:space="preserve"> Closed</w:t>
            </w:r>
          </w:p>
        </w:tc>
        <w:tc>
          <w:tcPr>
            <w:tcW w:w="8008" w:type="dxa"/>
          </w:tcPr>
          <w:p w14:paraId="120E1C87" w14:textId="77777777" w:rsidR="000070D0" w:rsidRDefault="004E5121" w:rsidP="006D25EC">
            <w:pPr>
              <w:pStyle w:val="ListParagraph"/>
              <w:numPr>
                <w:ilvl w:val="0"/>
                <w:numId w:val="40"/>
              </w:numPr>
              <w:rPr>
                <w:rFonts w:ascii="Daytona Condensed" w:hAnsi="Daytona Condensed" w:cs="Calibri"/>
                <w:sz w:val="20"/>
                <w:szCs w:val="20"/>
              </w:rPr>
            </w:pPr>
            <w:r>
              <w:rPr>
                <w:rFonts w:ascii="Daytona Condensed" w:hAnsi="Daytona Condensed" w:cs="Calibri"/>
                <w:sz w:val="20"/>
                <w:szCs w:val="20"/>
              </w:rPr>
              <w:t>NSO reviewed this request and determined that the request can be accommodated</w:t>
            </w:r>
            <w:r w:rsidR="000070D0">
              <w:rPr>
                <w:rFonts w:ascii="Daytona Condensed" w:hAnsi="Daytona Condensed" w:cs="Calibri"/>
                <w:sz w:val="20"/>
                <w:szCs w:val="20"/>
              </w:rPr>
              <w:t xml:space="preserve"> however a DOI filing would be required to add the enhanced benefits either via rider or subscriber certificate. </w:t>
            </w:r>
          </w:p>
          <w:p w14:paraId="43BE4B53" w14:textId="77777777" w:rsidR="00DA2533" w:rsidRDefault="000070D0" w:rsidP="006D25EC">
            <w:pPr>
              <w:pStyle w:val="ListParagraph"/>
              <w:numPr>
                <w:ilvl w:val="0"/>
                <w:numId w:val="40"/>
              </w:numPr>
              <w:rPr>
                <w:rFonts w:ascii="Daytona Condensed" w:hAnsi="Daytona Condensed" w:cs="Calibri"/>
                <w:sz w:val="20"/>
                <w:szCs w:val="20"/>
              </w:rPr>
            </w:pPr>
            <w:r>
              <w:rPr>
                <w:rFonts w:ascii="Daytona Condensed" w:hAnsi="Daytona Condensed" w:cs="Calibri"/>
                <w:sz w:val="20"/>
                <w:szCs w:val="20"/>
              </w:rPr>
              <w:t>Sales will communicate to the account that BCBSMA does not currently offer our expanded fertility benefits on a fully insured basis, only ASC clients. However, BCBSMA is committed to submitting the applicable filings with the DOI to include the extended infertility benefits for this account effective 1/1/25.</w:t>
            </w:r>
          </w:p>
          <w:p w14:paraId="229196A5" w14:textId="6C835C55" w:rsidR="006D25EC" w:rsidRPr="00F66543" w:rsidRDefault="006D25EC" w:rsidP="006D25EC">
            <w:pPr>
              <w:pStyle w:val="ListParagraph"/>
              <w:numPr>
                <w:ilvl w:val="0"/>
                <w:numId w:val="40"/>
              </w:numPr>
              <w:rPr>
                <w:rFonts w:ascii="Daytona Condensed" w:hAnsi="Daytona Condensed" w:cs="Calibri"/>
                <w:sz w:val="20"/>
                <w:szCs w:val="20"/>
              </w:rPr>
            </w:pPr>
            <w:r>
              <w:rPr>
                <w:rFonts w:ascii="Daytona Condensed" w:hAnsi="Daytona Condensed" w:cs="Calibri"/>
                <w:sz w:val="20"/>
                <w:szCs w:val="20"/>
              </w:rPr>
              <w:t>Additional internal workgroup will vet through the final approach for the DOI filing.</w:t>
            </w:r>
          </w:p>
        </w:tc>
      </w:tr>
    </w:tbl>
    <w:p w14:paraId="5DAB420A" w14:textId="77777777" w:rsidR="007E168C" w:rsidRPr="00F66543" w:rsidRDefault="007E168C" w:rsidP="007D49FC">
      <w:pPr>
        <w:spacing w:before="240"/>
        <w:jc w:val="both"/>
        <w:outlineLvl w:val="0"/>
        <w:rPr>
          <w:rFonts w:ascii="Daytona Condensed" w:hAnsi="Daytona Condensed" w:cs="Calibri"/>
          <w:b/>
          <w:spacing w:val="20"/>
          <w:sz w:val="32"/>
          <w:szCs w:val="32"/>
          <w:u w:val="single"/>
        </w:rPr>
      </w:pPr>
      <w:r w:rsidRPr="00F66543">
        <w:rPr>
          <w:rFonts w:ascii="Daytona Condensed" w:hAnsi="Daytona Condensed" w:cs="Calibri"/>
          <w:b/>
          <w:spacing w:val="20"/>
          <w:sz w:val="32"/>
          <w:szCs w:val="32"/>
          <w:u w:val="single"/>
        </w:rPr>
        <w:t>Discussion</w:t>
      </w:r>
    </w:p>
    <w:p w14:paraId="0E115114" w14:textId="74B3ABA4" w:rsidR="007E168C" w:rsidRDefault="004E5121" w:rsidP="007A65C9">
      <w:pPr>
        <w:pStyle w:val="ListParagraph"/>
        <w:numPr>
          <w:ilvl w:val="0"/>
          <w:numId w:val="37"/>
        </w:numPr>
        <w:rPr>
          <w:rFonts w:ascii="Daytona Condensed" w:hAnsi="Daytona Condensed" w:cs="Calibri"/>
        </w:rPr>
      </w:pPr>
      <w:r>
        <w:rPr>
          <w:rFonts w:ascii="Daytona Condensed" w:hAnsi="Daytona Condensed" w:cs="Calibri"/>
        </w:rPr>
        <w:t>Sales recently attended a f</w:t>
      </w:r>
      <w:r w:rsidR="001E7674" w:rsidRPr="007A65C9">
        <w:rPr>
          <w:rFonts w:ascii="Daytona Condensed" w:hAnsi="Daytona Condensed" w:cs="Calibri"/>
        </w:rPr>
        <w:t xml:space="preserve">inalist meeting </w:t>
      </w:r>
      <w:r>
        <w:rPr>
          <w:rFonts w:ascii="Daytona Condensed" w:hAnsi="Daytona Condensed" w:cs="Calibri"/>
        </w:rPr>
        <w:t xml:space="preserve">where they </w:t>
      </w:r>
      <w:r w:rsidR="001E7674" w:rsidRPr="007A65C9">
        <w:rPr>
          <w:rFonts w:ascii="Daytona Condensed" w:hAnsi="Daytona Condensed" w:cs="Calibri"/>
        </w:rPr>
        <w:t xml:space="preserve">found out </w:t>
      </w:r>
      <w:r>
        <w:rPr>
          <w:rFonts w:ascii="Daytona Condensed" w:hAnsi="Daytona Condensed" w:cs="Calibri"/>
        </w:rPr>
        <w:t xml:space="preserve">that the account has </w:t>
      </w:r>
      <w:r w:rsidR="001E7674" w:rsidRPr="007A65C9">
        <w:rPr>
          <w:rFonts w:ascii="Daytona Condensed" w:hAnsi="Daytona Condensed" w:cs="Calibri"/>
        </w:rPr>
        <w:t>expanded fertility benefit with Point32</w:t>
      </w:r>
      <w:r>
        <w:rPr>
          <w:rFonts w:ascii="Daytona Condensed" w:hAnsi="Daytona Condensed" w:cs="Calibri"/>
        </w:rPr>
        <w:t>.</w:t>
      </w:r>
    </w:p>
    <w:p w14:paraId="63A65A6C" w14:textId="18C8C8FA" w:rsidR="004E5121" w:rsidRPr="007A65C9" w:rsidRDefault="004E5121" w:rsidP="007A65C9">
      <w:pPr>
        <w:pStyle w:val="ListParagraph"/>
        <w:numPr>
          <w:ilvl w:val="0"/>
          <w:numId w:val="37"/>
        </w:numPr>
        <w:rPr>
          <w:rFonts w:ascii="Daytona Condensed" w:hAnsi="Daytona Condensed" w:cs="Calibri"/>
        </w:rPr>
      </w:pPr>
      <w:r>
        <w:rPr>
          <w:rFonts w:ascii="Daytona Condensed" w:hAnsi="Daytona Condensed" w:cs="Calibri"/>
        </w:rPr>
        <w:t>This request will require a DOI filing because the financial arrangement is fully insured.</w:t>
      </w:r>
    </w:p>
    <w:p w14:paraId="073D14EB" w14:textId="61C1FDA8" w:rsidR="001E7674" w:rsidRPr="007A65C9" w:rsidRDefault="004E5121" w:rsidP="007A65C9">
      <w:pPr>
        <w:pStyle w:val="ListParagraph"/>
        <w:numPr>
          <w:ilvl w:val="0"/>
          <w:numId w:val="37"/>
        </w:numPr>
        <w:rPr>
          <w:rFonts w:ascii="Daytona Condensed" w:hAnsi="Daytona Condensed" w:cs="Calibri"/>
        </w:rPr>
      </w:pPr>
      <w:r>
        <w:rPr>
          <w:rFonts w:ascii="Daytona Condensed" w:hAnsi="Daytona Condensed" w:cs="Calibri"/>
        </w:rPr>
        <w:t>We had a s</w:t>
      </w:r>
      <w:r w:rsidR="001E7674" w:rsidRPr="007A65C9">
        <w:rPr>
          <w:rFonts w:ascii="Daytona Condensed" w:hAnsi="Daytona Condensed" w:cs="Calibri"/>
        </w:rPr>
        <w:t xml:space="preserve">imilar situation with Dana </w:t>
      </w:r>
      <w:r w:rsidRPr="007A65C9">
        <w:rPr>
          <w:rFonts w:ascii="Daytona Condensed" w:hAnsi="Daytona Condensed" w:cs="Calibri"/>
        </w:rPr>
        <w:t>Farber,</w:t>
      </w:r>
      <w:r w:rsidR="001E7674" w:rsidRPr="007A65C9">
        <w:rPr>
          <w:rFonts w:ascii="Daytona Condensed" w:hAnsi="Daytona Condensed" w:cs="Calibri"/>
        </w:rPr>
        <w:t xml:space="preserve"> and we did not do the </w:t>
      </w:r>
      <w:r w:rsidRPr="007A65C9">
        <w:rPr>
          <w:rFonts w:ascii="Daytona Condensed" w:hAnsi="Daytona Condensed" w:cs="Calibri"/>
        </w:rPr>
        <w:t>filing</w:t>
      </w:r>
      <w:r>
        <w:rPr>
          <w:rFonts w:ascii="Daytona Condensed" w:hAnsi="Daytona Condensed" w:cs="Calibri"/>
        </w:rPr>
        <w:t>.</w:t>
      </w:r>
    </w:p>
    <w:p w14:paraId="25C43F38" w14:textId="3FBB4D60" w:rsidR="001E7674" w:rsidRPr="007A65C9" w:rsidRDefault="001E7674" w:rsidP="007A65C9">
      <w:pPr>
        <w:pStyle w:val="ListParagraph"/>
        <w:numPr>
          <w:ilvl w:val="0"/>
          <w:numId w:val="37"/>
        </w:numPr>
        <w:rPr>
          <w:rFonts w:ascii="Daytona Condensed" w:hAnsi="Daytona Condensed" w:cs="Calibri"/>
        </w:rPr>
      </w:pPr>
      <w:r w:rsidRPr="007A65C9">
        <w:rPr>
          <w:rFonts w:ascii="Daytona Condensed" w:hAnsi="Daytona Condensed" w:cs="Calibri"/>
        </w:rPr>
        <w:t xml:space="preserve">We need to </w:t>
      </w:r>
      <w:r w:rsidR="000070D0" w:rsidRPr="007A65C9">
        <w:rPr>
          <w:rFonts w:ascii="Daytona Condensed" w:hAnsi="Daytona Condensed" w:cs="Calibri"/>
        </w:rPr>
        <w:t>decide</w:t>
      </w:r>
      <w:r w:rsidRPr="007A65C9">
        <w:rPr>
          <w:rFonts w:ascii="Daytona Condensed" w:hAnsi="Daytona Condensed" w:cs="Calibri"/>
        </w:rPr>
        <w:t xml:space="preserve"> on if we can create a solution</w:t>
      </w:r>
      <w:r w:rsidR="004E5121">
        <w:rPr>
          <w:rFonts w:ascii="Daytona Condensed" w:hAnsi="Daytona Condensed" w:cs="Calibri"/>
        </w:rPr>
        <w:t xml:space="preserve"> to accommodate this request for the account should we win the business.</w:t>
      </w:r>
    </w:p>
    <w:p w14:paraId="7580FBF4" w14:textId="5B330688" w:rsidR="001E7674" w:rsidRPr="007A65C9" w:rsidRDefault="000070D0" w:rsidP="007A65C9">
      <w:pPr>
        <w:pStyle w:val="ListParagraph"/>
        <w:numPr>
          <w:ilvl w:val="0"/>
          <w:numId w:val="37"/>
        </w:numPr>
        <w:rPr>
          <w:rFonts w:ascii="Daytona Condensed" w:hAnsi="Daytona Condensed" w:cs="Calibri"/>
        </w:rPr>
      </w:pPr>
      <w:r>
        <w:rPr>
          <w:rFonts w:ascii="Daytona Condensed" w:hAnsi="Daytona Condensed" w:cs="Calibri"/>
        </w:rPr>
        <w:lastRenderedPageBreak/>
        <w:t>Internal m</w:t>
      </w:r>
      <w:r w:rsidR="001E7674" w:rsidRPr="007A65C9">
        <w:rPr>
          <w:rFonts w:ascii="Daytona Condensed" w:hAnsi="Daytona Condensed" w:cs="Calibri"/>
        </w:rPr>
        <w:t xml:space="preserve">eeting </w:t>
      </w:r>
      <w:r>
        <w:rPr>
          <w:rFonts w:ascii="Daytona Condensed" w:hAnsi="Daytona Condensed" w:cs="Calibri"/>
        </w:rPr>
        <w:t xml:space="preserve">week of </w:t>
      </w:r>
      <w:r w:rsidR="001E7674" w:rsidRPr="007A65C9">
        <w:rPr>
          <w:rFonts w:ascii="Daytona Condensed" w:hAnsi="Daytona Condensed" w:cs="Calibri"/>
        </w:rPr>
        <w:t xml:space="preserve">8/12 with operational </w:t>
      </w:r>
      <w:r>
        <w:rPr>
          <w:rFonts w:ascii="Daytona Condensed" w:hAnsi="Daytona Condensed" w:cs="Calibri"/>
        </w:rPr>
        <w:t xml:space="preserve">area </w:t>
      </w:r>
      <w:r w:rsidR="001E7674" w:rsidRPr="007A65C9">
        <w:rPr>
          <w:rFonts w:ascii="Daytona Condensed" w:hAnsi="Daytona Condensed" w:cs="Calibri"/>
        </w:rPr>
        <w:t xml:space="preserve">and </w:t>
      </w:r>
      <w:r w:rsidRPr="007A65C9">
        <w:rPr>
          <w:rFonts w:ascii="Daytona Condensed" w:hAnsi="Daytona Condensed" w:cs="Calibri"/>
        </w:rPr>
        <w:t>exec</w:t>
      </w:r>
      <w:r>
        <w:rPr>
          <w:rFonts w:ascii="Daytona Condensed" w:hAnsi="Daytona Condensed" w:cs="Calibri"/>
        </w:rPr>
        <w:t>utives</w:t>
      </w:r>
      <w:r w:rsidR="001E7674" w:rsidRPr="007A65C9">
        <w:rPr>
          <w:rFonts w:ascii="Daytona Condensed" w:hAnsi="Daytona Condensed" w:cs="Calibri"/>
        </w:rPr>
        <w:t>, looking to see if we can operationalize this and not just be a manual process.</w:t>
      </w:r>
    </w:p>
    <w:p w14:paraId="5C171C6E" w14:textId="4051617C" w:rsidR="001E7674" w:rsidRPr="007A65C9" w:rsidRDefault="000070D0" w:rsidP="007A65C9">
      <w:pPr>
        <w:pStyle w:val="ListParagraph"/>
        <w:numPr>
          <w:ilvl w:val="0"/>
          <w:numId w:val="37"/>
        </w:numPr>
        <w:rPr>
          <w:rFonts w:ascii="Daytona Condensed" w:hAnsi="Daytona Condensed" w:cs="Calibri"/>
        </w:rPr>
      </w:pPr>
      <w:r>
        <w:rPr>
          <w:rFonts w:ascii="Daytona Condensed" w:hAnsi="Daytona Condensed" w:cs="Calibri"/>
        </w:rPr>
        <w:t xml:space="preserve">A follow up with executives will be held on </w:t>
      </w:r>
      <w:r w:rsidR="001E7674" w:rsidRPr="007A65C9">
        <w:rPr>
          <w:rFonts w:ascii="Daytona Condensed" w:hAnsi="Daytona Condensed" w:cs="Calibri"/>
        </w:rPr>
        <w:t xml:space="preserve">8/15 to </w:t>
      </w:r>
      <w:r>
        <w:rPr>
          <w:rFonts w:ascii="Daytona Condensed" w:hAnsi="Daytona Condensed" w:cs="Calibri"/>
        </w:rPr>
        <w:t xml:space="preserve">review </w:t>
      </w:r>
      <w:r w:rsidR="001E7674" w:rsidRPr="007A65C9">
        <w:rPr>
          <w:rFonts w:ascii="Daytona Condensed" w:hAnsi="Daytona Condensed" w:cs="Calibri"/>
        </w:rPr>
        <w:t>NSO recommend</w:t>
      </w:r>
      <w:r>
        <w:rPr>
          <w:rFonts w:ascii="Daytona Condensed" w:hAnsi="Daytona Condensed" w:cs="Calibri"/>
        </w:rPr>
        <w:t>ations.</w:t>
      </w:r>
    </w:p>
    <w:p w14:paraId="59460C94" w14:textId="53F1ADDE" w:rsidR="001E7674" w:rsidRPr="007A65C9" w:rsidRDefault="000070D0" w:rsidP="007A65C9">
      <w:pPr>
        <w:pStyle w:val="ListParagraph"/>
        <w:numPr>
          <w:ilvl w:val="0"/>
          <w:numId w:val="37"/>
        </w:numPr>
        <w:rPr>
          <w:rFonts w:ascii="Daytona Condensed" w:hAnsi="Daytona Condensed" w:cs="Calibri"/>
        </w:rPr>
      </w:pPr>
      <w:r>
        <w:rPr>
          <w:rFonts w:ascii="Daytona Condensed" w:hAnsi="Daytona Condensed" w:cs="Calibri"/>
        </w:rPr>
        <w:t>These benefits do</w:t>
      </w:r>
      <w:r w:rsidR="001E7674" w:rsidRPr="007A65C9">
        <w:rPr>
          <w:rFonts w:ascii="Daytona Condensed" w:hAnsi="Daytona Condensed" w:cs="Calibri"/>
        </w:rPr>
        <w:t xml:space="preserve"> not exist for insured</w:t>
      </w:r>
      <w:r>
        <w:rPr>
          <w:rFonts w:ascii="Daytona Condensed" w:hAnsi="Daytona Condensed" w:cs="Calibri"/>
        </w:rPr>
        <w:t xml:space="preserve"> accounts</w:t>
      </w:r>
    </w:p>
    <w:p w14:paraId="33520621" w14:textId="568B80AF" w:rsidR="001E7674" w:rsidRPr="000070D0" w:rsidRDefault="001E7674" w:rsidP="007A65C9">
      <w:pPr>
        <w:pStyle w:val="ListParagraph"/>
        <w:numPr>
          <w:ilvl w:val="0"/>
          <w:numId w:val="37"/>
        </w:numPr>
        <w:rPr>
          <w:rFonts w:ascii="Daytona Condensed" w:hAnsi="Daytona Condensed" w:cs="Calibri"/>
        </w:rPr>
      </w:pPr>
      <w:r w:rsidRPr="000070D0">
        <w:rPr>
          <w:rFonts w:ascii="Daytona Condensed" w:hAnsi="Daytona Condensed" w:cs="Calibri"/>
        </w:rPr>
        <w:t xml:space="preserve">Donor egg/embryo for single male or same sex male couples – This is for the egg/embryo only.  </w:t>
      </w:r>
    </w:p>
    <w:p w14:paraId="49601EC4" w14:textId="6119F5EB" w:rsidR="007E168C" w:rsidRPr="000070D0" w:rsidRDefault="000070D0" w:rsidP="000070D0">
      <w:pPr>
        <w:pStyle w:val="ListParagraph"/>
        <w:numPr>
          <w:ilvl w:val="1"/>
          <w:numId w:val="37"/>
        </w:numPr>
        <w:rPr>
          <w:rFonts w:ascii="Daytona Condensed" w:hAnsi="Daytona Condensed" w:cs="Calibri"/>
        </w:rPr>
      </w:pPr>
      <w:r>
        <w:rPr>
          <w:rFonts w:ascii="Daytona Condensed" w:hAnsi="Daytona Condensed" w:cs="Calibri"/>
        </w:rPr>
        <w:t>D</w:t>
      </w:r>
      <w:r w:rsidR="001E7674" w:rsidRPr="000070D0">
        <w:rPr>
          <w:rFonts w:ascii="Daytona Condensed" w:hAnsi="Daytona Condensed" w:cs="Calibri"/>
        </w:rPr>
        <w:t>onor services purchased</w:t>
      </w:r>
      <w:r>
        <w:rPr>
          <w:rFonts w:ascii="Daytona Condensed" w:hAnsi="Daytona Condensed" w:cs="Calibri"/>
        </w:rPr>
        <w:t xml:space="preserve"> by member and BCBSMA </w:t>
      </w:r>
      <w:r w:rsidR="001E7674" w:rsidRPr="000070D0">
        <w:rPr>
          <w:rFonts w:ascii="Daytona Condensed" w:hAnsi="Daytona Condensed" w:cs="Calibri"/>
        </w:rPr>
        <w:t>cover</w:t>
      </w:r>
      <w:r>
        <w:rPr>
          <w:rFonts w:ascii="Daytona Condensed" w:hAnsi="Daytona Condensed" w:cs="Calibri"/>
        </w:rPr>
        <w:t>s</w:t>
      </w:r>
      <w:r w:rsidR="001E7674" w:rsidRPr="000070D0">
        <w:rPr>
          <w:rFonts w:ascii="Daytona Condensed" w:hAnsi="Daytona Condensed" w:cs="Calibri"/>
        </w:rPr>
        <w:t xml:space="preserve"> the services but do not cover the transfer of the embryo </w:t>
      </w:r>
      <w:r>
        <w:rPr>
          <w:rFonts w:ascii="Daytona Condensed" w:hAnsi="Daytona Condensed" w:cs="Calibri"/>
        </w:rPr>
        <w:t>or</w:t>
      </w:r>
      <w:r w:rsidR="001E7674" w:rsidRPr="000070D0">
        <w:rPr>
          <w:rFonts w:ascii="Daytona Condensed" w:hAnsi="Daytona Condensed" w:cs="Calibri"/>
        </w:rPr>
        <w:t xml:space="preserve"> the egg.</w:t>
      </w:r>
    </w:p>
    <w:p w14:paraId="641C3F6A" w14:textId="3A3DCAE5" w:rsidR="001E7674" w:rsidRPr="000070D0" w:rsidRDefault="001E7674" w:rsidP="000070D0">
      <w:pPr>
        <w:pStyle w:val="ListParagraph"/>
        <w:numPr>
          <w:ilvl w:val="1"/>
          <w:numId w:val="37"/>
        </w:numPr>
        <w:rPr>
          <w:rFonts w:ascii="Daytona Condensed" w:hAnsi="Daytona Condensed" w:cs="Calibri"/>
        </w:rPr>
      </w:pPr>
      <w:r w:rsidRPr="000070D0">
        <w:rPr>
          <w:rFonts w:ascii="Daytona Condensed" w:hAnsi="Daytona Condensed" w:cs="Calibri"/>
        </w:rPr>
        <w:t xml:space="preserve">We do not cover the cost of the egg just the embryology services associated with the egg. </w:t>
      </w:r>
    </w:p>
    <w:p w14:paraId="08E50CD8" w14:textId="1553CDA4" w:rsidR="001E7674" w:rsidRPr="000070D0" w:rsidRDefault="001E7674" w:rsidP="000070D0">
      <w:pPr>
        <w:pStyle w:val="ListParagraph"/>
        <w:numPr>
          <w:ilvl w:val="1"/>
          <w:numId w:val="37"/>
        </w:numPr>
        <w:rPr>
          <w:rFonts w:ascii="Daytona Condensed" w:hAnsi="Daytona Condensed" w:cs="Calibri"/>
        </w:rPr>
      </w:pPr>
      <w:r w:rsidRPr="000070D0">
        <w:rPr>
          <w:rFonts w:ascii="Daytona Condensed" w:hAnsi="Daytona Condensed" w:cs="Calibri"/>
        </w:rPr>
        <w:t>From previous discussion on dana Farber, the expectation is that we would not cover the cost</w:t>
      </w:r>
      <w:r w:rsidR="000070D0">
        <w:rPr>
          <w:rFonts w:ascii="Daytona Condensed" w:hAnsi="Daytona Condensed" w:cs="Calibri"/>
        </w:rPr>
        <w:t xml:space="preserve"> of the transfer of egg or embryo.</w:t>
      </w:r>
    </w:p>
    <w:p w14:paraId="4993230E" w14:textId="31D0DF08" w:rsidR="001E7674" w:rsidRPr="007A65C9" w:rsidRDefault="000070D0" w:rsidP="000070D0">
      <w:pPr>
        <w:pStyle w:val="ListParagraph"/>
        <w:numPr>
          <w:ilvl w:val="0"/>
          <w:numId w:val="37"/>
        </w:numPr>
        <w:rPr>
          <w:rFonts w:ascii="Daytona Condensed" w:hAnsi="Daytona Condensed" w:cs="Calibri"/>
        </w:rPr>
      </w:pPr>
      <w:r>
        <w:rPr>
          <w:rFonts w:ascii="Daytona Condensed" w:hAnsi="Daytona Condensed" w:cs="Calibri"/>
        </w:rPr>
        <w:t>BCBSMA is on a b</w:t>
      </w:r>
      <w:r w:rsidR="001E7674" w:rsidRPr="000070D0">
        <w:rPr>
          <w:rFonts w:ascii="Daytona Condensed" w:hAnsi="Daytona Condensed" w:cs="Calibri"/>
        </w:rPr>
        <w:t>alance bean issue on discrimination against heterosexual or same sex couple</w:t>
      </w:r>
      <w:r>
        <w:rPr>
          <w:rFonts w:ascii="Daytona Condensed" w:hAnsi="Daytona Condensed" w:cs="Calibri"/>
        </w:rPr>
        <w:t>. T</w:t>
      </w:r>
      <w:r w:rsidR="001E7674" w:rsidRPr="000070D0">
        <w:rPr>
          <w:rFonts w:ascii="Daytona Condensed" w:hAnsi="Daytona Condensed" w:cs="Calibri"/>
        </w:rPr>
        <w:t>his could pass the test, but we would notify the account about these concerns</w:t>
      </w:r>
      <w:r>
        <w:rPr>
          <w:rFonts w:ascii="Daytona Condensed" w:hAnsi="Daytona Condensed" w:cs="Calibri"/>
        </w:rPr>
        <w:t xml:space="preserve"> to avoid litigation on discrimination.</w:t>
      </w:r>
    </w:p>
    <w:p w14:paraId="07892F61" w14:textId="3BF48AE8" w:rsidR="00332EE9" w:rsidRPr="007A65C9" w:rsidRDefault="00713588" w:rsidP="007A65C9">
      <w:pPr>
        <w:pStyle w:val="ListParagraph"/>
        <w:numPr>
          <w:ilvl w:val="0"/>
          <w:numId w:val="37"/>
        </w:numPr>
        <w:rPr>
          <w:rFonts w:ascii="Daytona Condensed" w:hAnsi="Daytona Condensed" w:cs="Calibri"/>
        </w:rPr>
      </w:pPr>
      <w:r>
        <w:rPr>
          <w:rFonts w:ascii="Daytona Condensed" w:hAnsi="Daytona Condensed" w:cs="Calibri"/>
        </w:rPr>
        <w:t xml:space="preserve">American Society for Reproductive Medicine (ASRM) </w:t>
      </w:r>
      <w:r w:rsidR="000070D0">
        <w:rPr>
          <w:rFonts w:ascii="Daytona Condensed" w:hAnsi="Daytona Condensed" w:cs="Calibri"/>
        </w:rPr>
        <w:t>Association</w:t>
      </w:r>
      <w:r w:rsidR="001E7674" w:rsidRPr="007A65C9">
        <w:rPr>
          <w:rFonts w:ascii="Daytona Condensed" w:hAnsi="Daytona Condensed" w:cs="Calibri"/>
        </w:rPr>
        <w:t xml:space="preserve"> changed/expanded the definition to include the gamete that </w:t>
      </w:r>
      <w:r>
        <w:rPr>
          <w:rFonts w:ascii="Daytona Condensed" w:hAnsi="Daytona Condensed" w:cs="Calibri"/>
        </w:rPr>
        <w:t xml:space="preserve">members </w:t>
      </w:r>
      <w:r w:rsidR="001E7674" w:rsidRPr="007A65C9">
        <w:rPr>
          <w:rFonts w:ascii="Daytona Condensed" w:hAnsi="Daytona Condensed" w:cs="Calibri"/>
        </w:rPr>
        <w:t>don’t have themselves.</w:t>
      </w:r>
    </w:p>
    <w:p w14:paraId="366CE8AC" w14:textId="77777777" w:rsidR="00713588" w:rsidRDefault="00713588" w:rsidP="007A65C9">
      <w:pPr>
        <w:pStyle w:val="ListParagraph"/>
        <w:numPr>
          <w:ilvl w:val="0"/>
          <w:numId w:val="37"/>
        </w:numPr>
        <w:rPr>
          <w:rFonts w:ascii="Daytona Condensed" w:hAnsi="Daytona Condensed" w:cs="Calibri"/>
        </w:rPr>
      </w:pPr>
      <w:r>
        <w:rPr>
          <w:rFonts w:ascii="Daytona Condensed" w:hAnsi="Daytona Condensed" w:cs="Calibri"/>
        </w:rPr>
        <w:t>Work has begun on changing the Medical Policy language</w:t>
      </w:r>
      <w:r w:rsidR="001E7674" w:rsidRPr="007A65C9">
        <w:rPr>
          <w:rFonts w:ascii="Daytona Condensed" w:hAnsi="Daytona Condensed" w:cs="Calibri"/>
        </w:rPr>
        <w:t xml:space="preserve"> to match what </w:t>
      </w:r>
      <w:r>
        <w:rPr>
          <w:rFonts w:ascii="Daytona Condensed" w:hAnsi="Daytona Condensed" w:cs="Calibri"/>
        </w:rPr>
        <w:t xml:space="preserve">ASRM is </w:t>
      </w:r>
      <w:r w:rsidR="007A65C9" w:rsidRPr="007A65C9">
        <w:rPr>
          <w:rFonts w:ascii="Daytona Condensed" w:hAnsi="Daytona Condensed" w:cs="Calibri"/>
        </w:rPr>
        <w:t>doing,</w:t>
      </w:r>
      <w:r w:rsidR="001E7674" w:rsidRPr="007A65C9">
        <w:rPr>
          <w:rFonts w:ascii="Daytona Condensed" w:hAnsi="Daytona Condensed" w:cs="Calibri"/>
        </w:rPr>
        <w:t xml:space="preserve"> and </w:t>
      </w:r>
      <w:r>
        <w:rPr>
          <w:rFonts w:ascii="Daytona Condensed" w:hAnsi="Daytona Condensed" w:cs="Calibri"/>
        </w:rPr>
        <w:t>we are also looking</w:t>
      </w:r>
      <w:r w:rsidR="001E7674" w:rsidRPr="007A65C9">
        <w:rPr>
          <w:rFonts w:ascii="Daytona Condensed" w:hAnsi="Daytona Condensed" w:cs="Calibri"/>
        </w:rPr>
        <w:t xml:space="preserve"> at the future on what we will do regarding medically necessary (this would satisfy the discrimination concern). </w:t>
      </w:r>
    </w:p>
    <w:p w14:paraId="1478C8E0" w14:textId="5186AB78" w:rsidR="001E7674" w:rsidRPr="007A65C9" w:rsidRDefault="001E7674" w:rsidP="007A65C9">
      <w:pPr>
        <w:pStyle w:val="ListParagraph"/>
        <w:numPr>
          <w:ilvl w:val="0"/>
          <w:numId w:val="37"/>
        </w:numPr>
        <w:rPr>
          <w:rFonts w:ascii="Daytona Condensed" w:hAnsi="Daytona Condensed" w:cs="Calibri"/>
        </w:rPr>
      </w:pPr>
      <w:r w:rsidRPr="007A65C9">
        <w:rPr>
          <w:rFonts w:ascii="Daytona Condensed" w:hAnsi="Daytona Condensed" w:cs="Calibri"/>
        </w:rPr>
        <w:t xml:space="preserve">There </w:t>
      </w:r>
      <w:r w:rsidR="007A65C9" w:rsidRPr="007A65C9">
        <w:rPr>
          <w:rFonts w:ascii="Daytona Condensed" w:hAnsi="Daytona Condensed" w:cs="Calibri"/>
        </w:rPr>
        <w:t>have</w:t>
      </w:r>
      <w:r w:rsidRPr="007A65C9">
        <w:rPr>
          <w:rFonts w:ascii="Daytona Condensed" w:hAnsi="Daytona Condensed" w:cs="Calibri"/>
        </w:rPr>
        <w:t xml:space="preserve"> been same sex couples offering to sue for discrimination for certain services. This is an emotional and financially burdensome area that could trigger lawsuits.</w:t>
      </w:r>
    </w:p>
    <w:p w14:paraId="7B639482" w14:textId="77777777" w:rsidR="005153C7" w:rsidRDefault="001E7674" w:rsidP="007A65C9">
      <w:pPr>
        <w:pStyle w:val="ListParagraph"/>
        <w:numPr>
          <w:ilvl w:val="0"/>
          <w:numId w:val="37"/>
        </w:numPr>
        <w:rPr>
          <w:rFonts w:ascii="Daytona Condensed" w:hAnsi="Daytona Condensed" w:cs="Calibri"/>
        </w:rPr>
      </w:pPr>
      <w:r w:rsidRPr="007A65C9">
        <w:rPr>
          <w:rFonts w:ascii="Daytona Condensed" w:hAnsi="Daytona Condensed" w:cs="Calibri"/>
        </w:rPr>
        <w:t xml:space="preserve">Regarding health equity, this aligns with our values. If changing in </w:t>
      </w:r>
      <w:r w:rsidR="00713588">
        <w:rPr>
          <w:rFonts w:ascii="Daytona Condensed" w:hAnsi="Daytona Condensed" w:cs="Calibri"/>
        </w:rPr>
        <w:t xml:space="preserve">Medical Policy, is there a </w:t>
      </w:r>
      <w:r w:rsidR="005153C7">
        <w:rPr>
          <w:rFonts w:ascii="Daytona Condensed" w:hAnsi="Daytona Condensed" w:cs="Calibri"/>
        </w:rPr>
        <w:t>short-term</w:t>
      </w:r>
      <w:r w:rsidR="00713588">
        <w:rPr>
          <w:rFonts w:ascii="Daytona Condensed" w:hAnsi="Daytona Condensed" w:cs="Calibri"/>
        </w:rPr>
        <w:t xml:space="preserve"> approach that can be adopted for Sar</w:t>
      </w:r>
      <w:r w:rsidR="005153C7">
        <w:rPr>
          <w:rFonts w:ascii="Daytona Condensed" w:hAnsi="Daytona Condensed" w:cs="Calibri"/>
        </w:rPr>
        <w:t>e</w:t>
      </w:r>
      <w:r w:rsidR="00713588">
        <w:rPr>
          <w:rFonts w:ascii="Daytona Condensed" w:hAnsi="Daytona Condensed" w:cs="Calibri"/>
        </w:rPr>
        <w:t xml:space="preserve">pta. </w:t>
      </w:r>
    </w:p>
    <w:p w14:paraId="4BF19E48" w14:textId="7EB40FAD" w:rsidR="001E7674" w:rsidRPr="007A65C9" w:rsidRDefault="005153C7" w:rsidP="007A65C9">
      <w:pPr>
        <w:pStyle w:val="ListParagraph"/>
        <w:numPr>
          <w:ilvl w:val="0"/>
          <w:numId w:val="37"/>
        </w:numPr>
        <w:rPr>
          <w:rFonts w:ascii="Daytona Condensed" w:hAnsi="Daytona Condensed" w:cs="Calibri"/>
        </w:rPr>
      </w:pPr>
      <w:r>
        <w:rPr>
          <w:rFonts w:ascii="Daytona Condensed" w:hAnsi="Daytona Condensed" w:cs="Calibri"/>
        </w:rPr>
        <w:t xml:space="preserve">Medical Policy and Subscriber Certificate might be a different </w:t>
      </w:r>
      <w:r w:rsidR="001E7674" w:rsidRPr="007A65C9">
        <w:rPr>
          <w:rFonts w:ascii="Daytona Condensed" w:hAnsi="Daytona Condensed" w:cs="Calibri"/>
        </w:rPr>
        <w:t>approach</w:t>
      </w:r>
      <w:r>
        <w:rPr>
          <w:rFonts w:ascii="Daytona Condensed" w:hAnsi="Daytona Condensed" w:cs="Calibri"/>
        </w:rPr>
        <w:t xml:space="preserve"> which </w:t>
      </w:r>
      <w:r w:rsidR="001E7674" w:rsidRPr="007A65C9">
        <w:rPr>
          <w:rFonts w:ascii="Daytona Condensed" w:hAnsi="Daytona Condensed" w:cs="Calibri"/>
        </w:rPr>
        <w:t>will eliminate the need to do a rider.</w:t>
      </w:r>
    </w:p>
    <w:p w14:paraId="403D28D4" w14:textId="7BC4A2E3" w:rsidR="001E7674" w:rsidRPr="007A65C9" w:rsidRDefault="001E7674" w:rsidP="007A65C9">
      <w:pPr>
        <w:pStyle w:val="ListParagraph"/>
        <w:numPr>
          <w:ilvl w:val="0"/>
          <w:numId w:val="37"/>
        </w:numPr>
        <w:rPr>
          <w:rFonts w:ascii="Daytona Condensed" w:hAnsi="Daytona Condensed" w:cs="Calibri"/>
        </w:rPr>
      </w:pPr>
      <w:r w:rsidRPr="007A65C9">
        <w:rPr>
          <w:rFonts w:ascii="Daytona Condensed" w:hAnsi="Daytona Condensed" w:cs="Calibri"/>
        </w:rPr>
        <w:t>This will need to be reviewed based on timeline, risk, creativity.</w:t>
      </w:r>
    </w:p>
    <w:p w14:paraId="2B630838" w14:textId="385A3F91" w:rsidR="001E7674" w:rsidRPr="007A65C9" w:rsidRDefault="001E7674" w:rsidP="007A65C9">
      <w:pPr>
        <w:pStyle w:val="ListParagraph"/>
        <w:numPr>
          <w:ilvl w:val="0"/>
          <w:numId w:val="37"/>
        </w:numPr>
        <w:rPr>
          <w:rFonts w:ascii="Daytona Condensed" w:hAnsi="Daytona Condensed" w:cs="Calibri"/>
        </w:rPr>
      </w:pPr>
      <w:r w:rsidRPr="007A65C9">
        <w:rPr>
          <w:rFonts w:ascii="Daytona Condensed" w:hAnsi="Daytona Condensed" w:cs="Calibri"/>
        </w:rPr>
        <w:t xml:space="preserve">2025 documents for CMS were filed by May 15 so this would not be included unless </w:t>
      </w:r>
      <w:r w:rsidR="005153C7">
        <w:rPr>
          <w:rFonts w:ascii="Daytona Condensed" w:hAnsi="Daytona Condensed" w:cs="Calibri"/>
        </w:rPr>
        <w:t>we do an addendum</w:t>
      </w:r>
      <w:r w:rsidRPr="007A65C9">
        <w:rPr>
          <w:rFonts w:ascii="Daytona Condensed" w:hAnsi="Daytona Condensed" w:cs="Calibri"/>
        </w:rPr>
        <w:t>.</w:t>
      </w:r>
    </w:p>
    <w:p w14:paraId="04E9B63E" w14:textId="63CE7C50" w:rsidR="007A65C9" w:rsidRPr="007A65C9" w:rsidRDefault="007A65C9" w:rsidP="007A65C9">
      <w:pPr>
        <w:pStyle w:val="ListParagraph"/>
        <w:numPr>
          <w:ilvl w:val="0"/>
          <w:numId w:val="37"/>
        </w:numPr>
        <w:rPr>
          <w:rFonts w:ascii="Daytona Condensed" w:hAnsi="Daytona Condensed" w:cs="Calibri"/>
        </w:rPr>
      </w:pPr>
      <w:r w:rsidRPr="007A65C9">
        <w:rPr>
          <w:rFonts w:ascii="Daytona Condensed" w:hAnsi="Daytona Condensed" w:cs="Calibri"/>
        </w:rPr>
        <w:t>If we do not end up with a rider, this still needs to be explored.</w:t>
      </w:r>
    </w:p>
    <w:p w14:paraId="78E62415" w14:textId="65CA4F62" w:rsidR="007A65C9" w:rsidRPr="007A65C9" w:rsidRDefault="007A65C9" w:rsidP="007A65C9">
      <w:pPr>
        <w:pStyle w:val="ListParagraph"/>
        <w:numPr>
          <w:ilvl w:val="0"/>
          <w:numId w:val="37"/>
        </w:numPr>
        <w:rPr>
          <w:rFonts w:ascii="Daytona Condensed" w:hAnsi="Daytona Condensed" w:cs="Calibri"/>
        </w:rPr>
      </w:pPr>
      <w:r w:rsidRPr="007A65C9">
        <w:rPr>
          <w:rFonts w:ascii="Daytona Condensed" w:hAnsi="Daytona Condensed" w:cs="Calibri"/>
        </w:rPr>
        <w:t xml:space="preserve">How is payment policy </w:t>
      </w:r>
      <w:r w:rsidR="005153C7">
        <w:rPr>
          <w:rFonts w:ascii="Daytona Condensed" w:hAnsi="Daytona Condensed" w:cs="Calibri"/>
        </w:rPr>
        <w:t>impacted</w:t>
      </w:r>
      <w:r w:rsidRPr="007A65C9">
        <w:rPr>
          <w:rFonts w:ascii="Daytona Condensed" w:hAnsi="Daytona Condensed" w:cs="Calibri"/>
        </w:rPr>
        <w:t xml:space="preserve"> (around male members) items outside the embryo/reciprocal IVF. </w:t>
      </w:r>
    </w:p>
    <w:p w14:paraId="24F3F22E" w14:textId="733FFDFF" w:rsidR="007A65C9" w:rsidRPr="007A65C9" w:rsidRDefault="007A65C9" w:rsidP="007A65C9">
      <w:pPr>
        <w:pStyle w:val="ListParagraph"/>
        <w:numPr>
          <w:ilvl w:val="0"/>
          <w:numId w:val="37"/>
        </w:numPr>
        <w:rPr>
          <w:rFonts w:ascii="Daytona Condensed" w:hAnsi="Daytona Condensed" w:cs="Calibri"/>
        </w:rPr>
      </w:pPr>
      <w:r w:rsidRPr="007A65C9">
        <w:rPr>
          <w:rFonts w:ascii="Daytona Condensed" w:hAnsi="Daytona Condensed" w:cs="Calibri"/>
        </w:rPr>
        <w:t>We are looking to implement criteria into the medical policy offering, group still needs to be created to explore.</w:t>
      </w:r>
    </w:p>
    <w:p w14:paraId="13EC5734" w14:textId="3CB87F15" w:rsidR="007A65C9" w:rsidRPr="007A65C9" w:rsidRDefault="007A65C9" w:rsidP="007A65C9">
      <w:pPr>
        <w:pStyle w:val="ListParagraph"/>
        <w:numPr>
          <w:ilvl w:val="0"/>
          <w:numId w:val="37"/>
        </w:numPr>
        <w:rPr>
          <w:rFonts w:ascii="Daytona Condensed" w:hAnsi="Daytona Condensed" w:cs="Calibri"/>
        </w:rPr>
      </w:pPr>
      <w:r w:rsidRPr="007A65C9">
        <w:rPr>
          <w:rFonts w:ascii="Daytona Condensed" w:hAnsi="Daytona Condensed" w:cs="Calibri"/>
        </w:rPr>
        <w:t>Goal is to cover donor sperm, embryo and eventually reciprocal IVF</w:t>
      </w:r>
    </w:p>
    <w:p w14:paraId="748C5A12" w14:textId="28E95D89" w:rsidR="007A65C9" w:rsidRDefault="007A65C9" w:rsidP="007A65C9">
      <w:pPr>
        <w:pStyle w:val="ListParagraph"/>
        <w:numPr>
          <w:ilvl w:val="0"/>
          <w:numId w:val="37"/>
        </w:numPr>
        <w:rPr>
          <w:rFonts w:ascii="Daytona Condensed" w:hAnsi="Daytona Condensed" w:cs="Calibri"/>
        </w:rPr>
      </w:pPr>
      <w:r w:rsidRPr="007A65C9">
        <w:rPr>
          <w:rFonts w:ascii="Daytona Condensed" w:hAnsi="Daytona Condensed" w:cs="Calibri"/>
        </w:rPr>
        <w:t>We need to consider how we are going to implement so that we are not manually reviewing every IVF claim due to cost of administration.</w:t>
      </w:r>
    </w:p>
    <w:p w14:paraId="06BBFAA7" w14:textId="05DEB19F" w:rsidR="007A65C9" w:rsidRDefault="005153C7" w:rsidP="007A65C9">
      <w:pPr>
        <w:pStyle w:val="ListParagraph"/>
        <w:numPr>
          <w:ilvl w:val="0"/>
          <w:numId w:val="37"/>
        </w:numPr>
        <w:rPr>
          <w:rFonts w:ascii="Daytona Condensed" w:hAnsi="Daytona Condensed" w:cs="Calibri"/>
        </w:rPr>
      </w:pPr>
      <w:r>
        <w:rPr>
          <w:rFonts w:ascii="Daytona Condensed" w:hAnsi="Daytona Condensed" w:cs="Calibri"/>
        </w:rPr>
        <w:t xml:space="preserve">Sales: </w:t>
      </w:r>
      <w:r w:rsidR="007A65C9">
        <w:rPr>
          <w:rFonts w:ascii="Daytona Condensed" w:hAnsi="Daytona Condensed" w:cs="Calibri"/>
        </w:rPr>
        <w:t>We were also looking into bringing on a contract worker to help with implementation if there is a business needs or solution</w:t>
      </w:r>
    </w:p>
    <w:p w14:paraId="5181A53C" w14:textId="5358C7CC" w:rsidR="007A65C9" w:rsidRDefault="005153C7" w:rsidP="007A65C9">
      <w:pPr>
        <w:pStyle w:val="ListParagraph"/>
        <w:numPr>
          <w:ilvl w:val="0"/>
          <w:numId w:val="37"/>
        </w:numPr>
        <w:rPr>
          <w:rFonts w:ascii="Daytona Condensed" w:hAnsi="Daytona Condensed" w:cs="Calibri"/>
        </w:rPr>
      </w:pPr>
      <w:r>
        <w:rPr>
          <w:rFonts w:ascii="Daytona Condensed" w:hAnsi="Daytona Condensed" w:cs="Calibri"/>
        </w:rPr>
        <w:t xml:space="preserve">The exploration of Maven benefits does not work for this request. </w:t>
      </w:r>
      <w:r w:rsidR="007A65C9">
        <w:rPr>
          <w:rFonts w:ascii="Daytona Condensed" w:hAnsi="Daytona Condensed" w:cs="Calibri"/>
        </w:rPr>
        <w:t>Mayven does not do any of our UM.</w:t>
      </w:r>
    </w:p>
    <w:p w14:paraId="3875F215" w14:textId="75676C37" w:rsidR="007A65C9" w:rsidRDefault="007A65C9" w:rsidP="007A65C9">
      <w:pPr>
        <w:pStyle w:val="ListParagraph"/>
        <w:numPr>
          <w:ilvl w:val="0"/>
          <w:numId w:val="37"/>
        </w:numPr>
        <w:rPr>
          <w:rFonts w:ascii="Daytona Condensed" w:hAnsi="Daytona Condensed" w:cs="Calibri"/>
        </w:rPr>
      </w:pPr>
      <w:r>
        <w:rPr>
          <w:rFonts w:ascii="Daytona Condensed" w:hAnsi="Daytona Condensed" w:cs="Calibri"/>
        </w:rPr>
        <w:t>Medial Policy would need to know if the amendment could be made so that the Medical Policy can be updated.</w:t>
      </w:r>
    </w:p>
    <w:p w14:paraId="602CAB6F" w14:textId="0224ABF5" w:rsidR="007A65C9" w:rsidRDefault="007A65C9" w:rsidP="007A65C9">
      <w:pPr>
        <w:pStyle w:val="ListParagraph"/>
        <w:numPr>
          <w:ilvl w:val="0"/>
          <w:numId w:val="37"/>
        </w:numPr>
        <w:rPr>
          <w:rFonts w:ascii="Daytona Condensed" w:hAnsi="Daytona Condensed" w:cs="Calibri"/>
        </w:rPr>
      </w:pPr>
      <w:r>
        <w:rPr>
          <w:rFonts w:ascii="Daytona Condensed" w:hAnsi="Daytona Condensed" w:cs="Calibri"/>
        </w:rPr>
        <w:t>Can we use the change in ASRM to revise the language</w:t>
      </w:r>
      <w:r w:rsidR="005153C7">
        <w:rPr>
          <w:rFonts w:ascii="Daytona Condensed" w:hAnsi="Daytona Condensed" w:cs="Calibri"/>
        </w:rPr>
        <w:t xml:space="preserve"> in the subscriber certificate?</w:t>
      </w:r>
    </w:p>
    <w:p w14:paraId="55437FD9" w14:textId="3310640E" w:rsidR="007A65C9" w:rsidRDefault="007A65C9" w:rsidP="005153C7">
      <w:pPr>
        <w:pStyle w:val="ListParagraph"/>
        <w:numPr>
          <w:ilvl w:val="1"/>
          <w:numId w:val="37"/>
        </w:numPr>
        <w:rPr>
          <w:rFonts w:ascii="Daytona Condensed" w:hAnsi="Daytona Condensed" w:cs="Calibri"/>
        </w:rPr>
      </w:pPr>
      <w:r>
        <w:rPr>
          <w:rFonts w:ascii="Daytona Condensed" w:hAnsi="Daytona Condensed" w:cs="Calibri"/>
        </w:rPr>
        <w:t>We cannot change the standard language unless there is something from the state that requires the change.</w:t>
      </w:r>
    </w:p>
    <w:p w14:paraId="254BFC3E" w14:textId="4291F470" w:rsidR="007A65C9" w:rsidRDefault="007A65C9" w:rsidP="007A65C9">
      <w:pPr>
        <w:pStyle w:val="ListParagraph"/>
        <w:numPr>
          <w:ilvl w:val="0"/>
          <w:numId w:val="37"/>
        </w:numPr>
        <w:rPr>
          <w:rFonts w:ascii="Daytona Condensed" w:hAnsi="Daytona Condensed" w:cs="Calibri"/>
        </w:rPr>
      </w:pPr>
      <w:r>
        <w:rPr>
          <w:rFonts w:ascii="Daytona Condensed" w:hAnsi="Daytona Condensed" w:cs="Calibri"/>
        </w:rPr>
        <w:t>Review of manual claims need to review by network provider contractual because of how the provider’s contract is established. This needs to be further pursued.</w:t>
      </w:r>
    </w:p>
    <w:p w14:paraId="6D43203F" w14:textId="677CD3B6" w:rsidR="005776E1" w:rsidRDefault="000553C1" w:rsidP="007A65C9">
      <w:pPr>
        <w:pStyle w:val="ListParagraph"/>
        <w:numPr>
          <w:ilvl w:val="0"/>
          <w:numId w:val="37"/>
        </w:numPr>
        <w:rPr>
          <w:rFonts w:ascii="Daytona Condensed" w:hAnsi="Daytona Condensed" w:cs="Calibri"/>
        </w:rPr>
      </w:pPr>
      <w:r>
        <w:rPr>
          <w:rFonts w:ascii="Daytona Condensed" w:hAnsi="Daytona Condensed" w:cs="Calibri"/>
        </w:rPr>
        <w:t xml:space="preserve">OLB: </w:t>
      </w:r>
      <w:r w:rsidR="005776E1">
        <w:rPr>
          <w:rFonts w:ascii="Daytona Condensed" w:hAnsi="Daytona Condensed" w:cs="Calibri"/>
        </w:rPr>
        <w:t xml:space="preserve">Too late to change </w:t>
      </w:r>
      <w:proofErr w:type="spellStart"/>
      <w:r w:rsidR="005776E1">
        <w:rPr>
          <w:rFonts w:ascii="Daytona Condensed" w:hAnsi="Daytona Condensed" w:cs="Calibri"/>
        </w:rPr>
        <w:t>olb</w:t>
      </w:r>
      <w:proofErr w:type="spellEnd"/>
      <w:r w:rsidR="005776E1">
        <w:rPr>
          <w:rFonts w:ascii="Daytona Condensed" w:hAnsi="Daytona Condensed" w:cs="Calibri"/>
        </w:rPr>
        <w:t xml:space="preserve"> for 2025 unless we can modify existing text, the 2025 changes have been done so EOC changes it will not match OLB.</w:t>
      </w:r>
    </w:p>
    <w:p w14:paraId="783125B7" w14:textId="425DE20E" w:rsidR="005776E1" w:rsidRDefault="005776E1" w:rsidP="007A65C9">
      <w:pPr>
        <w:pStyle w:val="ListParagraph"/>
        <w:numPr>
          <w:ilvl w:val="0"/>
          <w:numId w:val="37"/>
        </w:numPr>
        <w:rPr>
          <w:rFonts w:ascii="Daytona Condensed" w:hAnsi="Daytona Condensed" w:cs="Calibri"/>
        </w:rPr>
      </w:pPr>
      <w:r>
        <w:rPr>
          <w:rFonts w:ascii="Daytona Condensed" w:hAnsi="Daytona Condensed" w:cs="Calibri"/>
        </w:rPr>
        <w:t>If too late to do EOC change, we could explore the possibility of filing a rider.</w:t>
      </w:r>
    </w:p>
    <w:p w14:paraId="31E6C897" w14:textId="40D5A4AA" w:rsidR="005776E1" w:rsidRDefault="005776E1" w:rsidP="007A65C9">
      <w:pPr>
        <w:pStyle w:val="ListParagraph"/>
        <w:numPr>
          <w:ilvl w:val="0"/>
          <w:numId w:val="37"/>
        </w:numPr>
        <w:rPr>
          <w:rFonts w:ascii="Daytona Condensed" w:hAnsi="Daytona Condensed" w:cs="Calibri"/>
        </w:rPr>
      </w:pPr>
      <w:r>
        <w:rPr>
          <w:rFonts w:ascii="Daytona Condensed" w:hAnsi="Daytona Condensed" w:cs="Calibri"/>
        </w:rPr>
        <w:t>We did one filing for male/male couples but was specifically done for National Grid but could not be done for the entire book of business. We would need to determine where the coding lives, could be the bypass of an edit.</w:t>
      </w:r>
    </w:p>
    <w:p w14:paraId="099095EB" w14:textId="33C84AF6" w:rsidR="005776E1" w:rsidRDefault="005776E1" w:rsidP="007A65C9">
      <w:pPr>
        <w:pStyle w:val="ListParagraph"/>
        <w:numPr>
          <w:ilvl w:val="0"/>
          <w:numId w:val="37"/>
        </w:numPr>
        <w:rPr>
          <w:rFonts w:ascii="Daytona Condensed" w:hAnsi="Daytona Condensed" w:cs="Calibri"/>
        </w:rPr>
      </w:pPr>
      <w:r>
        <w:rPr>
          <w:rFonts w:ascii="Daytona Condensed" w:hAnsi="Daytona Condensed" w:cs="Calibri"/>
        </w:rPr>
        <w:t>If we must file this is out of our control it is outstanding if the DOI will approve/change, etc. 90-day lead time for implementation for some components.</w:t>
      </w:r>
    </w:p>
    <w:p w14:paraId="5E0CA175" w14:textId="33DEF11F" w:rsidR="005776E1" w:rsidRDefault="005776E1" w:rsidP="007A65C9">
      <w:pPr>
        <w:pStyle w:val="ListParagraph"/>
        <w:numPr>
          <w:ilvl w:val="0"/>
          <w:numId w:val="37"/>
        </w:numPr>
        <w:rPr>
          <w:rFonts w:ascii="Daytona Condensed" w:hAnsi="Daytona Condensed" w:cs="Calibri"/>
        </w:rPr>
      </w:pPr>
      <w:r>
        <w:rPr>
          <w:rFonts w:ascii="Daytona Condensed" w:hAnsi="Daytona Condensed" w:cs="Calibri"/>
        </w:rPr>
        <w:t xml:space="preserve">We would like to go back </w:t>
      </w:r>
      <w:r w:rsidR="006D25EC">
        <w:rPr>
          <w:rFonts w:ascii="Daytona Condensed" w:hAnsi="Daytona Condensed" w:cs="Calibri"/>
        </w:rPr>
        <w:t>to</w:t>
      </w:r>
      <w:r>
        <w:rPr>
          <w:rFonts w:ascii="Daytona Condensed" w:hAnsi="Daytona Condensed" w:cs="Calibri"/>
        </w:rPr>
        <w:t xml:space="preserve"> the group to say that we can’t offer now but we are exploring/moving forward with approach be able to offer for 1/1. </w:t>
      </w:r>
    </w:p>
    <w:p w14:paraId="5E17352C" w14:textId="19C7FCB7" w:rsidR="005776E1" w:rsidRPr="007A65C9" w:rsidRDefault="005776E1" w:rsidP="007A65C9">
      <w:pPr>
        <w:pStyle w:val="ListParagraph"/>
        <w:numPr>
          <w:ilvl w:val="0"/>
          <w:numId w:val="37"/>
        </w:numPr>
        <w:rPr>
          <w:rFonts w:ascii="Daytona Condensed" w:hAnsi="Daytona Condensed" w:cs="Calibri"/>
        </w:rPr>
      </w:pPr>
      <w:r>
        <w:rPr>
          <w:rFonts w:ascii="Daytona Condensed" w:hAnsi="Daytona Condensed" w:cs="Calibri"/>
        </w:rPr>
        <w:lastRenderedPageBreak/>
        <w:t>Can we do this for this group then explore doing it for the entire book of business later, we can explore this for this account.</w:t>
      </w:r>
    </w:p>
    <w:p w14:paraId="34B8AFEB" w14:textId="77777777" w:rsidR="007A65C9" w:rsidRDefault="007A65C9" w:rsidP="007D49FC">
      <w:pPr>
        <w:rPr>
          <w:rFonts w:ascii="Daytona Condensed" w:hAnsi="Daytona Condensed" w:cs="Calibri"/>
        </w:rPr>
      </w:pPr>
    </w:p>
    <w:p w14:paraId="66E4293A" w14:textId="77777777" w:rsidR="00625F2F" w:rsidRPr="00F66543" w:rsidRDefault="00625F2F" w:rsidP="00625F2F">
      <w:pPr>
        <w:rPr>
          <w:rFonts w:ascii="Daytona Condensed" w:hAnsi="Daytona Condensed"/>
          <w:sz w:val="22"/>
          <w:szCs w:val="22"/>
        </w:rPr>
      </w:pPr>
    </w:p>
    <w:sectPr w:rsidR="00625F2F" w:rsidRPr="00F66543"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Condensed">
    <w:altName w:val="Calibri"/>
    <w:charset w:val="00"/>
    <w:family w:val="swiss"/>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4046"/>
    <w:multiLevelType w:val="hybridMultilevel"/>
    <w:tmpl w:val="7AD242E2"/>
    <w:lvl w:ilvl="0" w:tplc="BFCA4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95066"/>
    <w:multiLevelType w:val="hybridMultilevel"/>
    <w:tmpl w:val="61660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C3F71EF"/>
    <w:multiLevelType w:val="hybridMultilevel"/>
    <w:tmpl w:val="4506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5769"/>
    <w:multiLevelType w:val="hybridMultilevel"/>
    <w:tmpl w:val="5E6A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81FAD"/>
    <w:multiLevelType w:val="hybridMultilevel"/>
    <w:tmpl w:val="AC4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64768"/>
    <w:multiLevelType w:val="hybridMultilevel"/>
    <w:tmpl w:val="344C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5"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0C25AC3"/>
    <w:multiLevelType w:val="hybridMultilevel"/>
    <w:tmpl w:val="6B30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B21ED"/>
    <w:multiLevelType w:val="hybridMultilevel"/>
    <w:tmpl w:val="6276B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5"/>
  </w:num>
  <w:num w:numId="2" w16cid:durableId="167869439">
    <w:abstractNumId w:val="6"/>
  </w:num>
  <w:num w:numId="3" w16cid:durableId="1208300940">
    <w:abstractNumId w:val="12"/>
  </w:num>
  <w:num w:numId="4" w16cid:durableId="544491909">
    <w:abstractNumId w:val="27"/>
  </w:num>
  <w:num w:numId="5" w16cid:durableId="1557932883">
    <w:abstractNumId w:val="34"/>
  </w:num>
  <w:num w:numId="6" w16cid:durableId="273176079">
    <w:abstractNumId w:val="36"/>
  </w:num>
  <w:num w:numId="7" w16cid:durableId="382751039">
    <w:abstractNumId w:val="5"/>
  </w:num>
  <w:num w:numId="8" w16cid:durableId="786461668">
    <w:abstractNumId w:val="5"/>
  </w:num>
  <w:num w:numId="9" w16cid:durableId="558518923">
    <w:abstractNumId w:val="2"/>
  </w:num>
  <w:num w:numId="10" w16cid:durableId="1659067571">
    <w:abstractNumId w:val="3"/>
  </w:num>
  <w:num w:numId="11" w16cid:durableId="1463303276">
    <w:abstractNumId w:val="8"/>
  </w:num>
  <w:num w:numId="12" w16cid:durableId="1999114799">
    <w:abstractNumId w:val="37"/>
  </w:num>
  <w:num w:numId="13" w16cid:durableId="111678808">
    <w:abstractNumId w:val="38"/>
  </w:num>
  <w:num w:numId="14" w16cid:durableId="659238534">
    <w:abstractNumId w:val="32"/>
  </w:num>
  <w:num w:numId="15" w16cid:durableId="2017264760">
    <w:abstractNumId w:val="30"/>
  </w:num>
  <w:num w:numId="16" w16cid:durableId="2048798671">
    <w:abstractNumId w:val="26"/>
  </w:num>
  <w:num w:numId="17" w16cid:durableId="308369306">
    <w:abstractNumId w:val="11"/>
  </w:num>
  <w:num w:numId="18" w16cid:durableId="1081606238">
    <w:abstractNumId w:val="14"/>
  </w:num>
  <w:num w:numId="19" w16cid:durableId="346709954">
    <w:abstractNumId w:val="18"/>
  </w:num>
  <w:num w:numId="20" w16cid:durableId="13767948">
    <w:abstractNumId w:val="35"/>
  </w:num>
  <w:num w:numId="21" w16cid:durableId="989287944">
    <w:abstractNumId w:val="10"/>
  </w:num>
  <w:num w:numId="22" w16cid:durableId="1160733452">
    <w:abstractNumId w:val="23"/>
  </w:num>
  <w:num w:numId="23" w16cid:durableId="679742540">
    <w:abstractNumId w:val="1"/>
  </w:num>
  <w:num w:numId="24" w16cid:durableId="1902133188">
    <w:abstractNumId w:val="29"/>
  </w:num>
  <w:num w:numId="25" w16cid:durableId="619412956">
    <w:abstractNumId w:val="13"/>
  </w:num>
  <w:num w:numId="26" w16cid:durableId="55203468">
    <w:abstractNumId w:val="31"/>
  </w:num>
  <w:num w:numId="27" w16cid:durableId="1019432717">
    <w:abstractNumId w:val="16"/>
  </w:num>
  <w:num w:numId="28" w16cid:durableId="251353411">
    <w:abstractNumId w:val="24"/>
  </w:num>
  <w:num w:numId="29" w16cid:durableId="1631670034">
    <w:abstractNumId w:val="17"/>
  </w:num>
  <w:num w:numId="30" w16cid:durableId="306249922">
    <w:abstractNumId w:val="15"/>
  </w:num>
  <w:num w:numId="31" w16cid:durableId="955524364">
    <w:abstractNumId w:val="0"/>
  </w:num>
  <w:num w:numId="32" w16cid:durableId="881329968">
    <w:abstractNumId w:val="9"/>
  </w:num>
  <w:num w:numId="33" w16cid:durableId="235289689">
    <w:abstractNumId w:val="33"/>
  </w:num>
  <w:num w:numId="34" w16cid:durableId="812406331">
    <w:abstractNumId w:val="4"/>
  </w:num>
  <w:num w:numId="35" w16cid:durableId="1090469807">
    <w:abstractNumId w:val="28"/>
  </w:num>
  <w:num w:numId="36" w16cid:durableId="41249917">
    <w:abstractNumId w:val="20"/>
  </w:num>
  <w:num w:numId="37" w16cid:durableId="1253660277">
    <w:abstractNumId w:val="7"/>
  </w:num>
  <w:num w:numId="38" w16cid:durableId="1742093210">
    <w:abstractNumId w:val="19"/>
  </w:num>
  <w:num w:numId="39" w16cid:durableId="1696270511">
    <w:abstractNumId w:val="21"/>
  </w:num>
  <w:num w:numId="40" w16cid:durableId="1833254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070D0"/>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553C1"/>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67B22"/>
    <w:rsid w:val="001738C2"/>
    <w:rsid w:val="00175E3E"/>
    <w:rsid w:val="001830E3"/>
    <w:rsid w:val="0018470A"/>
    <w:rsid w:val="0018576C"/>
    <w:rsid w:val="001B480A"/>
    <w:rsid w:val="001B6C3B"/>
    <w:rsid w:val="001C2318"/>
    <w:rsid w:val="001C2769"/>
    <w:rsid w:val="001C37BD"/>
    <w:rsid w:val="001C4AB5"/>
    <w:rsid w:val="001C4FC1"/>
    <w:rsid w:val="001C6919"/>
    <w:rsid w:val="001D1CC2"/>
    <w:rsid w:val="001E4A50"/>
    <w:rsid w:val="001E5DA8"/>
    <w:rsid w:val="001E641D"/>
    <w:rsid w:val="001E7674"/>
    <w:rsid w:val="001F6368"/>
    <w:rsid w:val="00201ECA"/>
    <w:rsid w:val="002035E5"/>
    <w:rsid w:val="002101D8"/>
    <w:rsid w:val="00215C3F"/>
    <w:rsid w:val="00220F41"/>
    <w:rsid w:val="002230A2"/>
    <w:rsid w:val="00225031"/>
    <w:rsid w:val="00232B35"/>
    <w:rsid w:val="002412E2"/>
    <w:rsid w:val="00243A79"/>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D3627"/>
    <w:rsid w:val="002E00EE"/>
    <w:rsid w:val="002E11DC"/>
    <w:rsid w:val="002E1CE0"/>
    <w:rsid w:val="002F02CD"/>
    <w:rsid w:val="002F0BB8"/>
    <w:rsid w:val="002F0DCC"/>
    <w:rsid w:val="002F53F3"/>
    <w:rsid w:val="002F749E"/>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E087E"/>
    <w:rsid w:val="003F03B6"/>
    <w:rsid w:val="003F2137"/>
    <w:rsid w:val="00402854"/>
    <w:rsid w:val="00420217"/>
    <w:rsid w:val="00420BB8"/>
    <w:rsid w:val="00421C19"/>
    <w:rsid w:val="00422C38"/>
    <w:rsid w:val="00425EC5"/>
    <w:rsid w:val="0043021F"/>
    <w:rsid w:val="00435CDA"/>
    <w:rsid w:val="00443973"/>
    <w:rsid w:val="004552EB"/>
    <w:rsid w:val="00460E79"/>
    <w:rsid w:val="00462D17"/>
    <w:rsid w:val="004673F7"/>
    <w:rsid w:val="00472E12"/>
    <w:rsid w:val="00476E7E"/>
    <w:rsid w:val="00485103"/>
    <w:rsid w:val="004865C7"/>
    <w:rsid w:val="00490B9F"/>
    <w:rsid w:val="004918AD"/>
    <w:rsid w:val="00492177"/>
    <w:rsid w:val="00494D40"/>
    <w:rsid w:val="0049565A"/>
    <w:rsid w:val="004A72B4"/>
    <w:rsid w:val="004A7322"/>
    <w:rsid w:val="004B0478"/>
    <w:rsid w:val="004B0CED"/>
    <w:rsid w:val="004C2910"/>
    <w:rsid w:val="004C524B"/>
    <w:rsid w:val="004D04E9"/>
    <w:rsid w:val="004D1DF2"/>
    <w:rsid w:val="004D27B9"/>
    <w:rsid w:val="004E01BC"/>
    <w:rsid w:val="004E26F2"/>
    <w:rsid w:val="004E3653"/>
    <w:rsid w:val="004E5121"/>
    <w:rsid w:val="004E6679"/>
    <w:rsid w:val="004E670A"/>
    <w:rsid w:val="004E7B4A"/>
    <w:rsid w:val="004E7F1C"/>
    <w:rsid w:val="004F1473"/>
    <w:rsid w:val="004F31C2"/>
    <w:rsid w:val="00500159"/>
    <w:rsid w:val="00501380"/>
    <w:rsid w:val="0050210C"/>
    <w:rsid w:val="00502AC2"/>
    <w:rsid w:val="005153C7"/>
    <w:rsid w:val="0052132F"/>
    <w:rsid w:val="00522FCC"/>
    <w:rsid w:val="00532E5C"/>
    <w:rsid w:val="005350CC"/>
    <w:rsid w:val="00542235"/>
    <w:rsid w:val="00542524"/>
    <w:rsid w:val="005449ED"/>
    <w:rsid w:val="00546199"/>
    <w:rsid w:val="00560B3A"/>
    <w:rsid w:val="0056129C"/>
    <w:rsid w:val="00561592"/>
    <w:rsid w:val="00565D9F"/>
    <w:rsid w:val="00570E48"/>
    <w:rsid w:val="00571D31"/>
    <w:rsid w:val="00571E46"/>
    <w:rsid w:val="005776E1"/>
    <w:rsid w:val="00580B5B"/>
    <w:rsid w:val="00582195"/>
    <w:rsid w:val="00586529"/>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453"/>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72F3"/>
    <w:rsid w:val="00681AAC"/>
    <w:rsid w:val="00684D37"/>
    <w:rsid w:val="0068632B"/>
    <w:rsid w:val="006874E1"/>
    <w:rsid w:val="00691A71"/>
    <w:rsid w:val="006955BE"/>
    <w:rsid w:val="00695BF3"/>
    <w:rsid w:val="006A470A"/>
    <w:rsid w:val="006A7C82"/>
    <w:rsid w:val="006B0014"/>
    <w:rsid w:val="006B729D"/>
    <w:rsid w:val="006C2F15"/>
    <w:rsid w:val="006C78A5"/>
    <w:rsid w:val="006D0F8B"/>
    <w:rsid w:val="006D1ED1"/>
    <w:rsid w:val="006D25EC"/>
    <w:rsid w:val="006E478E"/>
    <w:rsid w:val="006F2274"/>
    <w:rsid w:val="006F281E"/>
    <w:rsid w:val="006F46F4"/>
    <w:rsid w:val="00700035"/>
    <w:rsid w:val="00713588"/>
    <w:rsid w:val="00714BD5"/>
    <w:rsid w:val="007248ED"/>
    <w:rsid w:val="00727FE9"/>
    <w:rsid w:val="0073351E"/>
    <w:rsid w:val="00734346"/>
    <w:rsid w:val="00734D2A"/>
    <w:rsid w:val="00742FA4"/>
    <w:rsid w:val="00743663"/>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A65C9"/>
    <w:rsid w:val="007B0CE9"/>
    <w:rsid w:val="007B4805"/>
    <w:rsid w:val="007B488C"/>
    <w:rsid w:val="007B523A"/>
    <w:rsid w:val="007B6215"/>
    <w:rsid w:val="007D49FC"/>
    <w:rsid w:val="007E07E1"/>
    <w:rsid w:val="007E168C"/>
    <w:rsid w:val="007E42D4"/>
    <w:rsid w:val="007E4309"/>
    <w:rsid w:val="007E4C9D"/>
    <w:rsid w:val="007F3446"/>
    <w:rsid w:val="007F3654"/>
    <w:rsid w:val="007F367D"/>
    <w:rsid w:val="007F395B"/>
    <w:rsid w:val="00805398"/>
    <w:rsid w:val="008077F7"/>
    <w:rsid w:val="00807CEC"/>
    <w:rsid w:val="00810E44"/>
    <w:rsid w:val="00815E0E"/>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76D"/>
    <w:rsid w:val="008A22F8"/>
    <w:rsid w:val="008A2857"/>
    <w:rsid w:val="008A4E47"/>
    <w:rsid w:val="008B23D6"/>
    <w:rsid w:val="008C0C79"/>
    <w:rsid w:val="008C2FDC"/>
    <w:rsid w:val="008C598E"/>
    <w:rsid w:val="008C65B4"/>
    <w:rsid w:val="008D10C1"/>
    <w:rsid w:val="008D1709"/>
    <w:rsid w:val="008D2652"/>
    <w:rsid w:val="008D2886"/>
    <w:rsid w:val="008E288F"/>
    <w:rsid w:val="008E7905"/>
    <w:rsid w:val="008F3511"/>
    <w:rsid w:val="008F36C8"/>
    <w:rsid w:val="008F3894"/>
    <w:rsid w:val="008F6160"/>
    <w:rsid w:val="00901FD6"/>
    <w:rsid w:val="00903C28"/>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223"/>
    <w:rsid w:val="009F4443"/>
    <w:rsid w:val="009F65E2"/>
    <w:rsid w:val="009F71AE"/>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A2954"/>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C4456"/>
    <w:rsid w:val="00BE000C"/>
    <w:rsid w:val="00BE5463"/>
    <w:rsid w:val="00BE6818"/>
    <w:rsid w:val="00BF7DDA"/>
    <w:rsid w:val="00C01414"/>
    <w:rsid w:val="00C0292F"/>
    <w:rsid w:val="00C07A56"/>
    <w:rsid w:val="00C07AEE"/>
    <w:rsid w:val="00C22FB3"/>
    <w:rsid w:val="00C23A4E"/>
    <w:rsid w:val="00C2540B"/>
    <w:rsid w:val="00C42399"/>
    <w:rsid w:val="00C42CE4"/>
    <w:rsid w:val="00C532DC"/>
    <w:rsid w:val="00C535EB"/>
    <w:rsid w:val="00C556D4"/>
    <w:rsid w:val="00C618F9"/>
    <w:rsid w:val="00C63E8A"/>
    <w:rsid w:val="00C64DEA"/>
    <w:rsid w:val="00C6519F"/>
    <w:rsid w:val="00C6541C"/>
    <w:rsid w:val="00C65CCB"/>
    <w:rsid w:val="00C76389"/>
    <w:rsid w:val="00C8452E"/>
    <w:rsid w:val="00C90064"/>
    <w:rsid w:val="00C90769"/>
    <w:rsid w:val="00C916A9"/>
    <w:rsid w:val="00C946E8"/>
    <w:rsid w:val="00CA08B0"/>
    <w:rsid w:val="00CA1158"/>
    <w:rsid w:val="00CA47D4"/>
    <w:rsid w:val="00CB455F"/>
    <w:rsid w:val="00CB6E13"/>
    <w:rsid w:val="00CC5A7A"/>
    <w:rsid w:val="00CC5C47"/>
    <w:rsid w:val="00CC6A4B"/>
    <w:rsid w:val="00CC7372"/>
    <w:rsid w:val="00CD39E8"/>
    <w:rsid w:val="00CD5384"/>
    <w:rsid w:val="00CD5C3C"/>
    <w:rsid w:val="00CD5DD3"/>
    <w:rsid w:val="00CE0781"/>
    <w:rsid w:val="00CE4529"/>
    <w:rsid w:val="00CF2AB1"/>
    <w:rsid w:val="00D0452A"/>
    <w:rsid w:val="00D11B1B"/>
    <w:rsid w:val="00D12607"/>
    <w:rsid w:val="00D20592"/>
    <w:rsid w:val="00D22377"/>
    <w:rsid w:val="00D30372"/>
    <w:rsid w:val="00D378E8"/>
    <w:rsid w:val="00D37989"/>
    <w:rsid w:val="00D509D2"/>
    <w:rsid w:val="00D5592D"/>
    <w:rsid w:val="00D865F0"/>
    <w:rsid w:val="00D87F04"/>
    <w:rsid w:val="00D9108A"/>
    <w:rsid w:val="00D924D9"/>
    <w:rsid w:val="00D944D0"/>
    <w:rsid w:val="00D95BCF"/>
    <w:rsid w:val="00D968F4"/>
    <w:rsid w:val="00DA2533"/>
    <w:rsid w:val="00DA7F39"/>
    <w:rsid w:val="00DB11E3"/>
    <w:rsid w:val="00DB690F"/>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0842"/>
    <w:rsid w:val="00ED16A1"/>
    <w:rsid w:val="00ED7B97"/>
    <w:rsid w:val="00EF3FEF"/>
    <w:rsid w:val="00EF5E6B"/>
    <w:rsid w:val="00F055B4"/>
    <w:rsid w:val="00F13170"/>
    <w:rsid w:val="00F15C3D"/>
    <w:rsid w:val="00F1760C"/>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A7DC1"/>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8B39F-3436-4258-942C-F1A20F43A506}"/>
</file>

<file path=customXml/itemProps3.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4.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5.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6.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1114</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6</cp:revision>
  <cp:lastPrinted>2019-01-11T16:22:00Z</cp:lastPrinted>
  <dcterms:created xsi:type="dcterms:W3CDTF">2024-08-15T21:12:00Z</dcterms:created>
  <dcterms:modified xsi:type="dcterms:W3CDTF">2024-12-09T17:59:00Z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